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rFonts w:eastAsia="Batang"/>
          <w:b/>
          <w:sz w:val="24"/>
          <w:szCs w:val="24"/>
          <w:highlight w:val="none"/>
          <w:lang w:eastAsia="ja-JP"/>
        </w:rPr>
      </w:pPr>
      <w:r>
        <w:rPr>
          <w:rFonts w:eastAsia="Batang"/>
          <w:b/>
          <w:sz w:val="24"/>
          <w:szCs w:val="24"/>
          <w:highlight w:val="none"/>
          <w:lang w:eastAsia="ja-JP"/>
        </w:rPr>
        <w:t>3GPP TSG RAN WG1 #106bis-e</w:t>
      </w:r>
      <w:r>
        <w:rPr>
          <w:rFonts w:eastAsia="Batang"/>
          <w:b/>
          <w:sz w:val="24"/>
          <w:szCs w:val="24"/>
          <w:highlight w:val="none"/>
          <w:lang w:eastAsia="ja-JP"/>
        </w:rPr>
        <w:tab/>
      </w:r>
      <w:r>
        <w:rPr>
          <w:rFonts w:eastAsia="Batang"/>
          <w:b/>
          <w:sz w:val="24"/>
          <w:szCs w:val="24"/>
          <w:highlight w:val="none"/>
          <w:lang w:eastAsia="ja-JP"/>
        </w:rPr>
        <w:tab/>
      </w:r>
      <w:bookmarkStart w:id="0" w:name="OLE_LINK3"/>
      <w:r>
        <w:rPr>
          <w:rFonts w:eastAsia="Batang"/>
          <w:b/>
          <w:sz w:val="24"/>
          <w:szCs w:val="24"/>
          <w:highlight w:val="none"/>
          <w:lang w:eastAsia="ja-JP"/>
        </w:rPr>
        <w:t xml:space="preserve">    </w:t>
      </w:r>
      <w:r>
        <w:rPr>
          <w:rFonts w:hint="eastAsia"/>
          <w:b/>
          <w:sz w:val="24"/>
          <w:szCs w:val="24"/>
          <w:highlight w:val="none"/>
          <w:lang w:val="en-US" w:eastAsia="zh-CN"/>
        </w:rPr>
        <w:t xml:space="preserve">  </w:t>
      </w:r>
      <w:r>
        <w:rPr>
          <w:rFonts w:hint="eastAsia" w:eastAsia="Batang"/>
          <w:b/>
          <w:sz w:val="24"/>
          <w:szCs w:val="24"/>
          <w:highlight w:val="none"/>
          <w:lang w:eastAsia="ja-JP"/>
        </w:rPr>
        <w:t>R1-2</w:t>
      </w:r>
      <w:bookmarkEnd w:id="0"/>
      <w:r>
        <w:rPr>
          <w:rFonts w:hint="eastAsia" w:eastAsia="Batang"/>
          <w:b/>
          <w:sz w:val="24"/>
          <w:szCs w:val="24"/>
          <w:highlight w:val="none"/>
          <w:lang w:eastAsia="ja-JP"/>
        </w:rPr>
        <w:t>10</w:t>
      </w:r>
      <w:r>
        <w:rPr>
          <w:rFonts w:hint="eastAsia"/>
          <w:b/>
          <w:sz w:val="24"/>
          <w:szCs w:val="24"/>
          <w:highlight w:val="none"/>
          <w:lang w:val="en-US" w:eastAsia="zh-CN"/>
        </w:rPr>
        <w:t>8888</w:t>
      </w:r>
      <w:r>
        <w:rPr>
          <w:rFonts w:hint="eastAsia" w:eastAsia="Batang"/>
          <w:b/>
          <w:sz w:val="24"/>
          <w:szCs w:val="24"/>
          <w:highlight w:val="none"/>
          <w:lang w:eastAsia="ja-JP"/>
        </w:rPr>
        <w:t xml:space="preserve"> </w:t>
      </w:r>
    </w:p>
    <w:p>
      <w:pPr>
        <w:tabs>
          <w:tab w:val="center" w:pos="4536"/>
          <w:tab w:val="right" w:pos="9072"/>
        </w:tabs>
        <w:rPr>
          <w:b/>
          <w:sz w:val="22"/>
          <w:szCs w:val="22"/>
          <w:highlight w:val="none"/>
        </w:rPr>
      </w:pPr>
      <w:r>
        <w:rPr>
          <w:rFonts w:eastAsia="Batang"/>
          <w:b/>
          <w:sz w:val="24"/>
          <w:szCs w:val="24"/>
          <w:highlight w:val="none"/>
          <w:lang w:eastAsia="ja-JP"/>
        </w:rPr>
        <w:t>e-Meeting, October 11</w:t>
      </w:r>
      <w:r>
        <w:rPr>
          <w:rFonts w:eastAsia="Batang"/>
          <w:b/>
          <w:sz w:val="24"/>
          <w:szCs w:val="24"/>
          <w:highlight w:val="none"/>
          <w:vertAlign w:val="superscript"/>
          <w:lang w:eastAsia="ja-JP"/>
        </w:rPr>
        <w:t>th</w:t>
      </w:r>
      <w:r>
        <w:rPr>
          <w:rFonts w:eastAsia="Batang"/>
          <w:b/>
          <w:sz w:val="24"/>
          <w:szCs w:val="24"/>
          <w:highlight w:val="none"/>
          <w:lang w:eastAsia="ja-JP"/>
        </w:rPr>
        <w:t xml:space="preserve"> – October 19</w:t>
      </w:r>
      <w:r>
        <w:rPr>
          <w:rFonts w:eastAsia="Batang"/>
          <w:b/>
          <w:sz w:val="24"/>
          <w:szCs w:val="24"/>
          <w:highlight w:val="none"/>
          <w:vertAlign w:val="superscript"/>
          <w:lang w:eastAsia="ja-JP"/>
        </w:rPr>
        <w:t>th</w:t>
      </w:r>
      <w:r>
        <w:rPr>
          <w:rFonts w:eastAsia="Batang"/>
          <w:b/>
          <w:sz w:val="24"/>
          <w:szCs w:val="24"/>
          <w:highlight w:val="none"/>
          <w:lang w:eastAsia="ja-JP"/>
        </w:rPr>
        <w:t>, 2021</w:t>
      </w:r>
      <w:r>
        <w:rPr>
          <w:b/>
          <w:sz w:val="22"/>
          <w:szCs w:val="22"/>
          <w:highlight w:val="none"/>
        </w:rPr>
        <w:tab/>
      </w:r>
      <w:bookmarkStart w:id="9" w:name="_GoBack"/>
      <w:bookmarkEnd w:id="9"/>
    </w:p>
    <w:p>
      <w:pPr>
        <w:tabs>
          <w:tab w:val="left" w:pos="1985"/>
        </w:tabs>
        <w:spacing w:before="120" w:after="120" w:line="240" w:lineRule="auto"/>
        <w:rPr>
          <w:b/>
          <w:sz w:val="22"/>
          <w:szCs w:val="22"/>
          <w:highlight w:val="none"/>
        </w:rPr>
      </w:pPr>
      <w:r>
        <w:rPr>
          <w:b/>
          <w:sz w:val="22"/>
          <w:szCs w:val="22"/>
          <w:highlight w:val="none"/>
          <w:lang w:val="pt-BR"/>
        </w:rPr>
        <w:t>Agenda item:</w:t>
      </w:r>
      <w:r>
        <w:rPr>
          <w:b/>
          <w:sz w:val="22"/>
          <w:szCs w:val="22"/>
          <w:highlight w:val="none"/>
          <w:lang w:val="pt-BR"/>
        </w:rPr>
        <w:tab/>
      </w:r>
      <w:r>
        <w:rPr>
          <w:b/>
          <w:sz w:val="22"/>
          <w:szCs w:val="22"/>
          <w:highlight w:val="none"/>
          <w:lang w:val="pt-BR"/>
        </w:rPr>
        <w:t>8</w:t>
      </w:r>
      <w:r>
        <w:rPr>
          <w:rFonts w:hint="eastAsia"/>
          <w:b/>
          <w:sz w:val="22"/>
          <w:szCs w:val="22"/>
          <w:highlight w:val="none"/>
          <w:lang w:val="pt-BR" w:eastAsia="zh-CN"/>
        </w:rPr>
        <w:t>.</w:t>
      </w:r>
      <w:r>
        <w:rPr>
          <w:b/>
          <w:sz w:val="22"/>
          <w:szCs w:val="22"/>
          <w:highlight w:val="none"/>
          <w:lang w:val="pt-BR"/>
        </w:rPr>
        <w:t>7</w:t>
      </w:r>
      <w:r>
        <w:rPr>
          <w:rFonts w:hint="eastAsia"/>
          <w:b/>
          <w:sz w:val="22"/>
          <w:szCs w:val="22"/>
          <w:highlight w:val="none"/>
          <w:lang w:val="pt-BR" w:eastAsia="zh-CN"/>
        </w:rPr>
        <w:t>.</w:t>
      </w:r>
      <w:r>
        <w:rPr>
          <w:b/>
          <w:sz w:val="22"/>
          <w:szCs w:val="22"/>
          <w:highlight w:val="none"/>
          <w:lang w:val="pt-BR"/>
        </w:rPr>
        <w:t>1</w:t>
      </w:r>
      <w:r>
        <w:rPr>
          <w:rFonts w:hint="eastAsia"/>
          <w:b/>
          <w:sz w:val="22"/>
          <w:szCs w:val="22"/>
          <w:highlight w:val="none"/>
          <w:lang w:val="pt-BR" w:eastAsia="zh-CN"/>
        </w:rPr>
        <w:t>.</w:t>
      </w:r>
      <w:r>
        <w:rPr>
          <w:b/>
          <w:sz w:val="22"/>
          <w:szCs w:val="22"/>
          <w:highlight w:val="none"/>
          <w:lang w:val="pt-BR"/>
        </w:rPr>
        <w:t>1</w:t>
      </w:r>
    </w:p>
    <w:p>
      <w:pPr>
        <w:tabs>
          <w:tab w:val="left" w:pos="1985"/>
        </w:tabs>
        <w:spacing w:before="120" w:after="120" w:line="240" w:lineRule="auto"/>
        <w:ind w:left="1980" w:hanging="1980"/>
        <w:rPr>
          <w:rFonts w:hint="default" w:eastAsia="宋体"/>
          <w:b/>
          <w:sz w:val="22"/>
          <w:szCs w:val="22"/>
          <w:highlight w:val="none"/>
          <w:lang w:val="en-US" w:eastAsia="zh-CN"/>
        </w:rPr>
      </w:pPr>
      <w:r>
        <w:rPr>
          <w:b/>
          <w:sz w:val="22"/>
          <w:szCs w:val="22"/>
          <w:highlight w:val="none"/>
        </w:rPr>
        <w:t xml:space="preserve">Source: </w:t>
      </w:r>
      <w:r>
        <w:rPr>
          <w:b/>
          <w:sz w:val="22"/>
          <w:szCs w:val="22"/>
          <w:highlight w:val="none"/>
        </w:rPr>
        <w:tab/>
      </w:r>
      <w:r>
        <w:rPr>
          <w:rFonts w:hint="eastAsia"/>
          <w:b/>
          <w:sz w:val="22"/>
          <w:szCs w:val="22"/>
          <w:highlight w:val="none"/>
          <w:lang w:val="en-US" w:eastAsia="zh-CN"/>
        </w:rPr>
        <w:t>Transsion Holdings</w:t>
      </w:r>
    </w:p>
    <w:p>
      <w:pPr>
        <w:tabs>
          <w:tab w:val="left" w:pos="1985"/>
        </w:tabs>
        <w:spacing w:before="120" w:after="120" w:line="240" w:lineRule="auto"/>
        <w:ind w:left="1980" w:hanging="1980"/>
        <w:rPr>
          <w:rFonts w:hint="default"/>
          <w:b/>
          <w:sz w:val="22"/>
          <w:szCs w:val="22"/>
          <w:highlight w:val="none"/>
          <w:lang w:val="en-US"/>
        </w:rPr>
      </w:pPr>
      <w:r>
        <w:rPr>
          <w:b/>
          <w:sz w:val="22"/>
          <w:szCs w:val="22"/>
          <w:highlight w:val="none"/>
        </w:rPr>
        <w:t>Title:</w:t>
      </w:r>
      <w:r>
        <w:rPr>
          <w:b/>
          <w:sz w:val="22"/>
          <w:szCs w:val="22"/>
          <w:highlight w:val="none"/>
        </w:rPr>
        <w:tab/>
      </w:r>
      <w:r>
        <w:rPr>
          <w:b/>
          <w:sz w:val="22"/>
          <w:szCs w:val="22"/>
          <w:highlight w:val="none"/>
        </w:rPr>
        <w:t>Discussion on</w:t>
      </w:r>
      <w:r>
        <w:rPr>
          <w:rFonts w:hint="eastAsia"/>
          <w:b/>
          <w:sz w:val="22"/>
          <w:szCs w:val="22"/>
          <w:highlight w:val="none"/>
          <w:lang w:val="en-US" w:eastAsia="zh-CN"/>
        </w:rPr>
        <w:t xml:space="preserve"> PEI design</w:t>
      </w:r>
    </w:p>
    <w:p>
      <w:pPr>
        <w:tabs>
          <w:tab w:val="left" w:pos="1985"/>
        </w:tabs>
        <w:spacing w:before="120" w:after="120" w:line="240" w:lineRule="auto"/>
        <w:ind w:left="1980" w:hanging="1980"/>
        <w:rPr>
          <w:b/>
          <w:sz w:val="22"/>
          <w:szCs w:val="22"/>
          <w:highlight w:val="none"/>
          <w:lang w:val="pt-BR"/>
        </w:rPr>
      </w:pPr>
      <w:r>
        <w:rPr>
          <w:b/>
          <w:sz w:val="22"/>
          <w:szCs w:val="22"/>
          <w:highlight w:val="none"/>
          <w:lang w:val="pt-BR"/>
        </w:rPr>
        <w:t>Document for:</w:t>
      </w:r>
      <w:r>
        <w:rPr>
          <w:b/>
          <w:sz w:val="22"/>
          <w:szCs w:val="22"/>
          <w:highlight w:val="none"/>
          <w:lang w:val="pt-BR"/>
        </w:rPr>
        <w:tab/>
      </w:r>
      <w:r>
        <w:rPr>
          <w:b/>
          <w:sz w:val="22"/>
          <w:szCs w:val="22"/>
          <w:highlight w:val="none"/>
        </w:rPr>
        <w:t>Discussion and decision</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Introduction</w:t>
      </w:r>
    </w:p>
    <w:p>
      <w:pPr>
        <w:spacing w:before="120" w:after="120"/>
        <w:rPr>
          <w:rFonts w:hint="eastAsia" w:ascii="Times New Roman" w:hAnsi="Times New Roman" w:cs="Times New Roman"/>
          <w:szCs w:val="22"/>
        </w:rPr>
      </w:pPr>
      <w:r>
        <w:rPr>
          <w:rFonts w:hint="eastAsia" w:ascii="Times New Roman" w:hAnsi="Times New Roman" w:cs="Times New Roman"/>
          <w:szCs w:val="22"/>
        </w:rPr>
        <w:t>In 3GPP TSG RAN#</w:t>
      </w:r>
      <w:r>
        <w:rPr>
          <w:rFonts w:hint="eastAsia" w:cs="Times New Roman"/>
          <w:szCs w:val="22"/>
          <w:lang w:val="en-US" w:eastAsia="zh-CN"/>
        </w:rPr>
        <w:t>93</w:t>
      </w:r>
      <w:r>
        <w:rPr>
          <w:rFonts w:hint="eastAsia" w:ascii="Times New Roman" w:hAnsi="Times New Roman" w:cs="Times New Roman"/>
          <w:szCs w:val="22"/>
        </w:rPr>
        <w:t>e</w:t>
      </w:r>
      <w:r>
        <w:rPr>
          <w:rFonts w:hint="eastAsia" w:ascii="Times New Roman" w:hAnsi="Times New Roman" w:cs="Times New Roman"/>
          <w:szCs w:val="22"/>
          <w:lang w:eastAsia="zh-CN"/>
        </w:rPr>
        <w:t xml:space="preserve">, </w:t>
      </w:r>
      <w:r>
        <w:rPr>
          <w:rFonts w:hint="eastAsia" w:ascii="Times New Roman" w:hAnsi="Times New Roman" w:cs="Times New Roman"/>
          <w:szCs w:val="22"/>
        </w:rPr>
        <w:t xml:space="preserve">some </w:t>
      </w:r>
      <w:r>
        <w:rPr>
          <w:rFonts w:hint="eastAsia" w:cs="Times New Roman"/>
          <w:szCs w:val="22"/>
          <w:lang w:val="en-US" w:eastAsia="zh-CN"/>
        </w:rPr>
        <w:t xml:space="preserve">conclusion </w:t>
      </w:r>
      <w:r>
        <w:rPr>
          <w:rFonts w:hint="eastAsia" w:ascii="Times New Roman" w:hAnsi="Times New Roman" w:cs="Times New Roman"/>
          <w:szCs w:val="22"/>
        </w:rPr>
        <w:t>on potential paging enhancements were reached [1]</w:t>
      </w:r>
      <w:r>
        <w:rPr>
          <w:rFonts w:hint="eastAsia" w:ascii="Times New Roman" w:hAnsi="Times New Roman" w:cs="Times New Roman"/>
          <w:szCs w:val="22"/>
          <w:lang w:eastAsia="zh-CN"/>
        </w:rPr>
        <w:t xml:space="preserve">. </w:t>
      </w:r>
      <w:r>
        <w:rPr>
          <w:rFonts w:hint="eastAsia" w:ascii="Times New Roman" w:hAnsi="Times New Roman" w:cs="Times New Roman"/>
          <w:szCs w:val="22"/>
        </w:rPr>
        <w:t xml:space="preserve">  </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8"/>
              </w:numPr>
              <w:spacing w:after="120"/>
              <w:rPr>
                <w:rFonts w:ascii="Times New Roman" w:hAnsi="Times New Roman"/>
                <w:szCs w:val="20"/>
                <w:lang w:val="en-US" w:eastAsia="ko-KR"/>
              </w:rPr>
            </w:pPr>
            <w:r>
              <w:rPr>
                <w:szCs w:val="20"/>
              </w:rPr>
              <w:t>Support PDCCH-based PEI as the only option</w:t>
            </w:r>
          </w:p>
          <w:p>
            <w:pPr>
              <w:spacing w:after="120"/>
              <w:ind w:left="720" w:hanging="294"/>
              <w:rPr>
                <w:szCs w:val="20"/>
              </w:rPr>
            </w:pPr>
            <w:r>
              <w:rPr>
                <w:szCs w:val="20"/>
              </w:rPr>
              <w:t>•      </w:t>
            </w:r>
            <w:r>
              <w:rPr>
                <w:rStyle w:val="39"/>
                <w:szCs w:val="20"/>
              </w:rPr>
              <w:t> </w:t>
            </w:r>
            <w:r>
              <w:rPr>
                <w:szCs w:val="20"/>
              </w:rPr>
              <w:t>Only essential function for PEI is support</w:t>
            </w:r>
          </w:p>
          <w:p>
            <w:pPr>
              <w:spacing w:after="120"/>
              <w:ind w:left="1440" w:hanging="360"/>
              <w:rPr>
                <w:szCs w:val="20"/>
              </w:rPr>
            </w:pPr>
            <w:r>
              <w:rPr>
                <w:szCs w:val="20"/>
              </w:rPr>
              <w:t>•      New DCI format</w:t>
            </w:r>
          </w:p>
          <w:p>
            <w:pPr>
              <w:spacing w:after="120"/>
              <w:ind w:left="1440" w:hanging="360"/>
              <w:rPr>
                <w:szCs w:val="20"/>
              </w:rPr>
            </w:pPr>
            <w:r>
              <w:rPr>
                <w:szCs w:val="20"/>
              </w:rPr>
              <w:t>•      Higher layer configuration, including SS</w:t>
            </w:r>
          </w:p>
          <w:p>
            <w:pPr>
              <w:spacing w:after="120"/>
              <w:ind w:left="1440" w:hanging="360"/>
              <w:rPr>
                <w:szCs w:val="20"/>
              </w:rPr>
            </w:pPr>
            <w:r>
              <w:rPr>
                <w:szCs w:val="20"/>
              </w:rPr>
              <w:t>•      Details of the procedures of PEI monitoring, and identification of MOs before PO</w:t>
            </w:r>
          </w:p>
          <w:p>
            <w:pPr>
              <w:spacing w:after="120"/>
              <w:ind w:left="1440" w:hanging="360"/>
              <w:rPr>
                <w:szCs w:val="20"/>
              </w:rPr>
            </w:pPr>
            <w:r>
              <w:rPr>
                <w:szCs w:val="20"/>
              </w:rPr>
              <w:t xml:space="preserve">•      Only Behv-A (per RAN1#104e agreement) is supported </w:t>
            </w:r>
          </w:p>
          <w:p>
            <w:pPr>
              <w:spacing w:after="120"/>
              <w:ind w:left="1440" w:hanging="360"/>
              <w:rPr>
                <w:szCs w:val="20"/>
              </w:rPr>
            </w:pPr>
            <w:r>
              <w:rPr>
                <w:szCs w:val="20"/>
              </w:rPr>
              <w:t>•      If TRS availability indication is agreed to be supported in both paging DCI and the DCI format for PEI, same mechanism/principle for TRS availability indication is adopted for the two DCI formats</w:t>
            </w:r>
          </w:p>
          <w:p>
            <w:pPr>
              <w:spacing w:after="120"/>
              <w:ind w:left="1440" w:hanging="360"/>
              <w:rPr>
                <w:sz w:val="20"/>
                <w:szCs w:val="20"/>
                <w:highlight w:val="none"/>
              </w:rPr>
            </w:pPr>
            <w:r>
              <w:rPr>
                <w:szCs w:val="20"/>
              </w:rPr>
              <w:t xml:space="preserve">•      Supporting TRS availability indication in DCI format for PEI shall not delay the completion of essential functionality of PEI </w:t>
            </w:r>
          </w:p>
        </w:tc>
      </w:tr>
    </w:tbl>
    <w:p>
      <w:pPr>
        <w:spacing w:before="120" w:after="120"/>
        <w:rPr>
          <w:rFonts w:hint="eastAsia" w:ascii="Times New Roman" w:hAnsi="Times New Roman" w:cs="Times New Roman"/>
          <w:szCs w:val="22"/>
          <w:lang w:eastAsia="zh-CN"/>
        </w:rPr>
      </w:pPr>
      <w:r>
        <w:rPr>
          <w:rFonts w:hint="eastAsia" w:ascii="Times New Roman" w:hAnsi="Times New Roman" w:cs="Times New Roman"/>
          <w:szCs w:val="22"/>
        </w:rPr>
        <w:t>In this contribution</w:t>
      </w:r>
      <w:r>
        <w:rPr>
          <w:rFonts w:hint="eastAsia" w:ascii="Times New Roman" w:hAnsi="Times New Roman" w:cs="Times New Roman"/>
          <w:szCs w:val="22"/>
          <w:lang w:eastAsia="zh-CN"/>
        </w:rPr>
        <w:t xml:space="preserve">, </w:t>
      </w:r>
      <w:r>
        <w:rPr>
          <w:rFonts w:hint="eastAsia" w:ascii="Times New Roman" w:hAnsi="Times New Roman" w:cs="Times New Roman"/>
          <w:szCs w:val="22"/>
          <w:lang w:val="en-US" w:eastAsia="zh-CN"/>
        </w:rPr>
        <w:t>we will</w:t>
      </w:r>
      <w:r>
        <w:rPr>
          <w:rFonts w:ascii="Times New Roman" w:hAnsi="Times New Roman" w:cs="Times New Roman"/>
          <w:szCs w:val="22"/>
        </w:rPr>
        <w:t xml:space="preserve"> </w:t>
      </w:r>
      <w:r>
        <w:rPr>
          <w:rFonts w:hint="eastAsia" w:cs="Times New Roman"/>
          <w:szCs w:val="22"/>
          <w:lang w:val="en-US" w:eastAsia="zh-CN"/>
        </w:rPr>
        <w:t>provide our views on the design of PDCCH-based PEI</w:t>
      </w:r>
      <w:r>
        <w:rPr>
          <w:rFonts w:hint="eastAsia" w:ascii="Times New Roman" w:hAnsi="Times New Roman" w:cs="Times New Roman"/>
          <w:szCs w:val="22"/>
          <w:lang w:eastAsia="zh-CN"/>
        </w:rPr>
        <w:t xml:space="preserve">. </w:t>
      </w:r>
    </w:p>
    <w:p>
      <w:pPr>
        <w:pStyle w:val="2"/>
        <w:spacing w:before="120" w:after="120"/>
        <w:ind w:left="0"/>
        <w:rPr>
          <w:rFonts w:ascii="Times New Roman" w:hAnsi="Times New Roman"/>
          <w:b/>
          <w:sz w:val="24"/>
          <w:szCs w:val="24"/>
          <w:highlight w:val="none"/>
        </w:rPr>
      </w:pPr>
      <w:r>
        <w:rPr>
          <w:rFonts w:ascii="Times New Roman" w:hAnsi="Times New Roman"/>
          <w:b/>
          <w:sz w:val="24"/>
          <w:szCs w:val="24"/>
          <w:highlight w:val="none"/>
        </w:rPr>
        <w:t>D</w:t>
      </w:r>
      <w:r>
        <w:rPr>
          <w:rFonts w:hint="eastAsia" w:ascii="Times New Roman" w:hAnsi="Times New Roman"/>
          <w:b/>
          <w:sz w:val="24"/>
          <w:szCs w:val="24"/>
          <w:highlight w:val="none"/>
          <w:lang w:val="en-US" w:eastAsia="zh-CN"/>
        </w:rPr>
        <w:t xml:space="preserve">esign of </w:t>
      </w:r>
      <w:r>
        <w:rPr>
          <w:rFonts w:ascii="Times New Roman" w:hAnsi="Times New Roman"/>
          <w:b/>
          <w:sz w:val="24"/>
          <w:szCs w:val="24"/>
          <w:highlight w:val="none"/>
        </w:rPr>
        <w:t>PDCCH-based PEI</w:t>
      </w:r>
    </w:p>
    <w:p>
      <w:pPr>
        <w:spacing w:before="120" w:after="120"/>
        <w:rPr>
          <w:rFonts w:hint="eastAsia" w:ascii="Times New Roman" w:hAnsi="Times New Roman" w:cs="Times New Roman"/>
          <w:szCs w:val="21"/>
        </w:rPr>
      </w:pPr>
      <w:r>
        <w:rPr>
          <w:rFonts w:hint="eastAsia" w:ascii="Times New Roman" w:hAnsi="Times New Roman" w:cs="Times New Roman"/>
          <w:szCs w:val="21"/>
        </w:rPr>
        <w:t>For each paging cycle</w:t>
      </w:r>
      <w:r>
        <w:rPr>
          <w:rFonts w:hint="eastAsia" w:ascii="Times New Roman" w:hAnsi="Times New Roman" w:cs="Times New Roman"/>
          <w:szCs w:val="21"/>
          <w:lang w:eastAsia="zh-CN"/>
        </w:rPr>
        <w:t xml:space="preserve">, </w:t>
      </w:r>
      <w:r>
        <w:rPr>
          <w:rFonts w:hint="eastAsia" w:ascii="Times New Roman" w:hAnsi="Times New Roman" w:cs="Times New Roman"/>
          <w:szCs w:val="21"/>
          <w:lang w:val="en-US" w:eastAsia="zh-CN"/>
        </w:rPr>
        <w:t xml:space="preserve">the </w:t>
      </w:r>
      <w:r>
        <w:rPr>
          <w:rFonts w:hint="eastAsia" w:ascii="Times New Roman" w:hAnsi="Times New Roman" w:cs="Times New Roman"/>
          <w:szCs w:val="21"/>
        </w:rPr>
        <w:t>UE</w:t>
      </w:r>
      <w:r>
        <w:rPr>
          <w:rFonts w:hint="eastAsia" w:ascii="Times New Roman" w:hAnsi="Times New Roman" w:cs="Times New Roman"/>
          <w:szCs w:val="21"/>
          <w:lang w:val="en-US" w:eastAsia="zh-CN"/>
        </w:rPr>
        <w:t xml:space="preserve"> in </w:t>
      </w:r>
      <w:r>
        <w:rPr>
          <w:rFonts w:hint="eastAsia" w:ascii="Times New Roman" w:hAnsi="Times New Roman" w:cs="Times New Roman"/>
          <w:szCs w:val="21"/>
        </w:rPr>
        <w:t>RRC idle/inactive state needs to monitor</w:t>
      </w:r>
      <w:r>
        <w:rPr>
          <w:rFonts w:hint="eastAsia" w:ascii="Times New Roman" w:hAnsi="Times New Roman" w:cs="Times New Roman"/>
          <w:szCs w:val="21"/>
          <w:lang w:val="en-US" w:eastAsia="zh-CN"/>
        </w:rPr>
        <w:t xml:space="preserve"> PO </w:t>
      </w:r>
      <w:r>
        <w:rPr>
          <w:rFonts w:hint="eastAsia" w:ascii="Times New Roman" w:hAnsi="Times New Roman" w:cs="Times New Roman"/>
          <w:szCs w:val="21"/>
        </w:rPr>
        <w:t xml:space="preserve">to check whether there is paging </w:t>
      </w:r>
      <w:r>
        <w:rPr>
          <w:rFonts w:hint="eastAsia" w:ascii="Times New Roman" w:hAnsi="Times New Roman" w:cs="Times New Roman"/>
          <w:szCs w:val="21"/>
          <w:lang w:val="en-US" w:eastAsia="zh-CN"/>
        </w:rPr>
        <w:t>PDCCH/paging PDSCH</w:t>
      </w:r>
      <w:r>
        <w:rPr>
          <w:rFonts w:hint="eastAsia" w:ascii="Times New Roman" w:hAnsi="Times New Roman" w:cs="Times New Roman"/>
          <w:szCs w:val="21"/>
        </w:rPr>
        <w:t xml:space="preserve"> or not</w:t>
      </w:r>
      <w:r>
        <w:rPr>
          <w:rFonts w:hint="eastAsia" w:ascii="Times New Roman" w:hAnsi="Times New Roman" w:cs="Times New Roman"/>
          <w:szCs w:val="21"/>
          <w:lang w:eastAsia="zh-CN"/>
        </w:rPr>
        <w:t xml:space="preserve">. </w:t>
      </w:r>
      <w:r>
        <w:rPr>
          <w:rFonts w:hint="eastAsia" w:ascii="Times New Roman" w:hAnsi="Times New Roman" w:cs="Times New Roman"/>
          <w:szCs w:val="21"/>
        </w:rPr>
        <w:t>When the UE is not paged</w:t>
      </w:r>
      <w:r>
        <w:rPr>
          <w:rFonts w:hint="eastAsia" w:ascii="Times New Roman" w:hAnsi="Times New Roman" w:cs="Times New Roman"/>
          <w:szCs w:val="21"/>
          <w:lang w:eastAsia="zh-CN"/>
        </w:rPr>
        <w:t xml:space="preserve">, </w:t>
      </w:r>
      <w:r>
        <w:rPr>
          <w:rFonts w:hint="eastAsia" w:ascii="Times New Roman" w:hAnsi="Times New Roman" w:cs="Times New Roman"/>
          <w:szCs w:val="21"/>
        </w:rPr>
        <w:t xml:space="preserve">the unnecessary reception of paging </w:t>
      </w:r>
      <w:r>
        <w:rPr>
          <w:rFonts w:hint="eastAsia" w:ascii="Times New Roman" w:hAnsi="Times New Roman" w:cs="Times New Roman"/>
          <w:szCs w:val="21"/>
          <w:lang w:val="en-US" w:eastAsia="zh-CN"/>
        </w:rPr>
        <w:t>PDCCH</w:t>
      </w:r>
      <w:r>
        <w:rPr>
          <w:rFonts w:hint="eastAsia" w:ascii="Times New Roman" w:hAnsi="Times New Roman" w:cs="Times New Roman"/>
          <w:szCs w:val="21"/>
        </w:rPr>
        <w:t xml:space="preserve"> and the</w:t>
      </w:r>
      <w:r>
        <w:rPr>
          <w:rFonts w:hint="eastAsia" w:ascii="Times New Roman" w:hAnsi="Times New Roman" w:cs="Times New Roman"/>
          <w:szCs w:val="21"/>
          <w:lang w:val="en-US" w:eastAsia="zh-CN"/>
        </w:rPr>
        <w:t xml:space="preserve"> extra s</w:t>
      </w:r>
      <w:r>
        <w:rPr>
          <w:rFonts w:hint="eastAsia" w:ascii="Times New Roman" w:hAnsi="Times New Roman" w:cs="Times New Roman"/>
          <w:szCs w:val="21"/>
        </w:rPr>
        <w:t>ynchronous</w:t>
      </w:r>
      <w:r>
        <w:rPr>
          <w:rFonts w:hint="eastAsia" w:ascii="Times New Roman" w:hAnsi="Times New Roman" w:cs="Times New Roman"/>
          <w:szCs w:val="21"/>
          <w:lang w:val="en-US" w:eastAsia="zh-CN"/>
        </w:rPr>
        <w:t xml:space="preserve"> process of</w:t>
      </w:r>
      <w:r>
        <w:rPr>
          <w:rFonts w:hint="eastAsia" w:ascii="Times New Roman" w:hAnsi="Times New Roman" w:cs="Times New Roman"/>
          <w:szCs w:val="21"/>
        </w:rPr>
        <w:t xml:space="preserve"> SSB </w:t>
      </w:r>
      <w:r>
        <w:rPr>
          <w:rFonts w:hint="eastAsia" w:ascii="Times New Roman" w:hAnsi="Times New Roman" w:cs="Times New Roman"/>
          <w:szCs w:val="21"/>
          <w:lang w:val="en-US" w:eastAsia="zh-CN"/>
        </w:rPr>
        <w:t>will cause more UE power consumption</w:t>
      </w:r>
      <w:r>
        <w:rPr>
          <w:rFonts w:hint="eastAsia" w:ascii="Times New Roman" w:hAnsi="Times New Roman" w:cs="Times New Roman"/>
          <w:szCs w:val="21"/>
          <w:lang w:eastAsia="zh-CN"/>
        </w:rPr>
        <w:t xml:space="preserve">. </w:t>
      </w:r>
      <w:r>
        <w:rPr>
          <w:rFonts w:hint="eastAsia" w:cs="Times New Roman"/>
          <w:szCs w:val="21"/>
          <w:lang w:val="en-US" w:eastAsia="zh-CN"/>
        </w:rPr>
        <w:t>PEI is introduced to reduce the unnecessary monitoring occasion through telling the UE whether or not to monitor the PO.</w:t>
      </w:r>
      <w:r>
        <w:rPr>
          <w:rFonts w:hint="eastAsia" w:ascii="Times New Roman" w:hAnsi="Times New Roman" w:cs="Times New Roman"/>
          <w:szCs w:val="21"/>
        </w:rPr>
        <w:t xml:space="preserve"> </w:t>
      </w:r>
    </w:p>
    <w:p>
      <w:pPr>
        <w:spacing w:before="120" w:after="120"/>
        <w:rPr>
          <w:rFonts w:hint="eastAsia" w:ascii="Times New Roman" w:hAnsi="Times New Roman" w:cs="Times New Roman"/>
          <w:szCs w:val="21"/>
          <w:lang w:eastAsia="zh-CN"/>
        </w:rPr>
      </w:pPr>
      <w:r>
        <w:rPr>
          <w:rFonts w:hint="eastAsia" w:cs="Times New Roman"/>
          <w:szCs w:val="21"/>
          <w:lang w:val="en-US" w:eastAsia="zh-CN"/>
        </w:rPr>
        <w:t>As companies cannot make a consensus on two candidate PEI design scheme in RAN1#106e, so, PDCCH-based PEI was determined as the only design scheme for paging early indication through the efforts of various companies i</w:t>
      </w:r>
      <w:r>
        <w:rPr>
          <w:rFonts w:hint="eastAsia" w:ascii="Times New Roman" w:hAnsi="Times New Roman" w:cs="Times New Roman"/>
          <w:szCs w:val="21"/>
          <w:lang w:eastAsia="zh-CN"/>
        </w:rPr>
        <w:t>n RAN#</w:t>
      </w:r>
      <w:r>
        <w:rPr>
          <w:rFonts w:hint="eastAsia" w:cs="Times New Roman"/>
          <w:szCs w:val="21"/>
          <w:lang w:val="en-US" w:eastAsia="zh-CN"/>
        </w:rPr>
        <w:t>93</w:t>
      </w:r>
      <w:r>
        <w:rPr>
          <w:rFonts w:hint="eastAsia" w:ascii="Times New Roman" w:hAnsi="Times New Roman" w:cs="Times New Roman"/>
          <w:szCs w:val="21"/>
          <w:lang w:eastAsia="zh-CN"/>
        </w:rPr>
        <w:t xml:space="preserve">-e. </w:t>
      </w:r>
    </w:p>
    <w:p>
      <w:pPr>
        <w:spacing w:before="120" w:after="120"/>
        <w:rPr>
          <w:rFonts w:hint="default" w:ascii="Times New Roman" w:hAnsi="Times New Roman" w:cs="Times New Roman"/>
          <w:szCs w:val="21"/>
          <w:lang w:val="en-US" w:eastAsia="zh-CN"/>
        </w:rPr>
      </w:pPr>
      <w:r>
        <w:rPr>
          <w:rFonts w:hint="eastAsia" w:cs="Times New Roman"/>
          <w:szCs w:val="21"/>
          <w:lang w:val="en-US" w:eastAsia="zh-CN"/>
        </w:rPr>
        <w:t>In the following, we will give our opinion on the design of PDCCH-based PEI</w:t>
      </w:r>
    </w:p>
    <w:p>
      <w:pPr>
        <w:pStyle w:val="4"/>
        <w:spacing w:before="120" w:after="120"/>
        <w:ind w:left="782" w:right="210" w:hanging="782" w:hangingChars="354"/>
        <w:rPr>
          <w:rFonts w:ascii="Times New Roman" w:hAnsi="Times New Roman"/>
          <w:b/>
          <w:bCs/>
          <w:sz w:val="22"/>
          <w:szCs w:val="22"/>
          <w:highlight w:val="none"/>
        </w:rPr>
      </w:pPr>
      <w:r>
        <w:rPr>
          <w:rFonts w:hint="eastAsia" w:ascii="Times New Roman" w:hAnsi="Times New Roman" w:eastAsia="宋体"/>
          <w:b/>
          <w:bCs/>
          <w:sz w:val="22"/>
          <w:szCs w:val="22"/>
          <w:highlight w:val="none"/>
          <w:lang w:val="en-US" w:eastAsia="zh-CN"/>
        </w:rPr>
        <w:t>Multiple POs and Subgrouping indication</w:t>
      </w:r>
    </w:p>
    <w:p>
      <w:pPr>
        <w:rPr>
          <w:rFonts w:hint="eastAsia"/>
          <w:lang w:val="en-US" w:eastAsia="zh-CN"/>
        </w:rPr>
      </w:pPr>
      <w:r>
        <w:rPr>
          <w:rFonts w:hint="eastAsia"/>
          <w:lang w:val="en-US" w:eastAsia="zh-CN"/>
        </w:rPr>
        <w:t>In RAN1#105-e, companies have made the following agreement,</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autoSpaceDE w:val="0"/>
              <w:autoSpaceDN w:val="0"/>
              <w:adjustRightInd w:val="0"/>
              <w:spacing w:after="120"/>
              <w:rPr>
                <w:szCs w:val="20"/>
                <w:highlight w:val="green"/>
              </w:rPr>
            </w:pPr>
            <w:r>
              <w:rPr>
                <w:szCs w:val="20"/>
                <w:highlight w:val="green"/>
              </w:rPr>
              <w:t>Agreement:</w:t>
            </w:r>
          </w:p>
          <w:p>
            <w:pPr>
              <w:widowControl w:val="0"/>
              <w:autoSpaceDE w:val="0"/>
              <w:autoSpaceDN w:val="0"/>
              <w:adjustRightInd w:val="0"/>
              <w:spacing w:after="120"/>
              <w:rPr>
                <w:szCs w:val="20"/>
              </w:rPr>
            </w:pPr>
            <w:r>
              <w:rPr>
                <w:szCs w:val="20"/>
              </w:rPr>
              <w:t>For UE subgroups indication in physical layer, maximum of 8 subgroups per PO is supported.</w:t>
            </w:r>
          </w:p>
        </w:tc>
      </w:tr>
    </w:tbl>
    <w:p>
      <w:pPr>
        <w:spacing w:before="120" w:after="120"/>
        <w:rPr>
          <w:rFonts w:hint="eastAsia" w:cs="Times New Roman"/>
          <w:szCs w:val="21"/>
          <w:lang w:val="en-US" w:eastAsia="zh-CN"/>
        </w:rPr>
      </w:pPr>
    </w:p>
    <w:p>
      <w:pPr>
        <w:spacing w:before="120" w:after="120"/>
        <w:rPr>
          <w:rFonts w:hint="eastAsia" w:cs="Times New Roman"/>
          <w:szCs w:val="21"/>
          <w:lang w:val="en-US" w:eastAsia="zh-CN"/>
        </w:rPr>
      </w:pPr>
      <w:r>
        <w:rPr>
          <w:rFonts w:hint="eastAsia" w:cs="Times New Roman"/>
          <w:szCs w:val="21"/>
          <w:lang w:val="en-US" w:eastAsia="zh-CN"/>
        </w:rPr>
        <w:t>Since different terminals have different paging rates, if sub-group division is not performed, all terminals need to monitor the current PO, which will cause unnecessary power consumption. Through dividing the terminals into different subgroups, only terminals located in the same group as the target paging terminal needs to monitor the PO, which can help reduce unnecessary PO reception.</w:t>
      </w:r>
    </w:p>
    <w:p>
      <w:pPr>
        <w:spacing w:before="120" w:after="120"/>
        <w:rPr>
          <w:rFonts w:hint="eastAsia" w:cs="Times New Roman"/>
          <w:szCs w:val="21"/>
          <w:lang w:val="en-US" w:eastAsia="zh-CN"/>
        </w:rPr>
      </w:pPr>
      <w:r>
        <w:rPr>
          <w:rFonts w:hint="eastAsia" w:cs="Times New Roman"/>
          <w:szCs w:val="21"/>
          <w:lang w:val="en-US" w:eastAsia="zh-CN"/>
        </w:rPr>
        <w:t xml:space="preserve">Furthermore, if subgroup indication is carried by paging PDCCH, the terminal needs to decode paging PDCCH to get the subgroup information, which cannot save power consumption. So, subgroup indication should be carried by PEI. </w:t>
      </w:r>
    </w:p>
    <w:p>
      <w:pPr>
        <w:spacing w:before="120" w:after="120"/>
        <w:rPr>
          <w:rFonts w:hint="eastAsia" w:cs="Times New Roman"/>
          <w:szCs w:val="21"/>
          <w:lang w:val="en-US" w:eastAsia="zh-CN"/>
        </w:rPr>
      </w:pPr>
      <w:r>
        <w:rPr>
          <w:rFonts w:hint="eastAsia" w:cs="Times New Roman"/>
          <w:szCs w:val="21"/>
          <w:lang w:val="en-US" w:eastAsia="zh-CN"/>
        </w:rPr>
        <w:t>What</w:t>
      </w:r>
      <w:r>
        <w:rPr>
          <w:rFonts w:hint="default" w:cs="Times New Roman"/>
          <w:szCs w:val="21"/>
          <w:lang w:val="en-US" w:eastAsia="zh-CN"/>
        </w:rPr>
        <w:t>’</w:t>
      </w:r>
      <w:r>
        <w:rPr>
          <w:rFonts w:hint="eastAsia" w:cs="Times New Roman"/>
          <w:szCs w:val="21"/>
          <w:lang w:val="en-US" w:eastAsia="zh-CN"/>
        </w:rPr>
        <w:t>s more, from the above agreement, one PO can include up to 8 subgroups. Therefore, one PEI needs to represent the status of 8 subgroups.</w:t>
      </w:r>
    </w:p>
    <w:p>
      <w:pPr>
        <w:spacing w:before="120" w:after="120"/>
        <w:jc w:val="both"/>
        <w:rPr>
          <w:rFonts w:hint="eastAsia" w:cs="Times New Roman"/>
          <w:szCs w:val="21"/>
          <w:lang w:val="en-US" w:eastAsia="zh-CN"/>
        </w:rPr>
      </w:pPr>
      <w:r>
        <w:rPr>
          <w:rFonts w:hint="eastAsia" w:cs="Times New Roman"/>
          <w:szCs w:val="21"/>
          <w:lang w:val="en-US" w:eastAsia="zh-CN"/>
        </w:rPr>
        <w:t>Since the minimum DCI payload size to the requirement of Polar Coding for PDCCH decoding is 12 bits, the bits of PEI should not be less than 12 bits, it</w:t>
      </w:r>
      <w:r>
        <w:rPr>
          <w:rFonts w:hint="default" w:cs="Times New Roman"/>
          <w:szCs w:val="21"/>
          <w:lang w:val="en-US" w:eastAsia="zh-CN"/>
        </w:rPr>
        <w:t>’</w:t>
      </w:r>
      <w:r>
        <w:rPr>
          <w:rFonts w:hint="eastAsia" w:cs="Times New Roman"/>
          <w:szCs w:val="21"/>
          <w:lang w:val="en-US" w:eastAsia="zh-CN"/>
        </w:rPr>
        <w:t>s better to design to utilize all the bits effectively. For example, PDCCH-based PEI using code-points, one PEI can use 3 bits to indicate the status of 8 subgroups per PO, the remaining bits can be further used for multiple POs of PFs. The advantage of one PEI associate with multiple POs can keep certain subgroup into longer dormant state or low power mode state, which lead to more power saving gain for UEs in that subgroup.</w:t>
      </w:r>
    </w:p>
    <w:p>
      <w:pPr>
        <w:spacing w:before="120" w:after="120"/>
        <w:jc w:val="both"/>
        <w:rPr>
          <w:rFonts w:hint="eastAsia" w:cs="Times New Roman"/>
          <w:szCs w:val="21"/>
          <w:lang w:val="en-US" w:eastAsia="zh-CN"/>
        </w:rPr>
      </w:pPr>
      <w:r>
        <w:rPr>
          <w:rFonts w:hint="eastAsia" w:cs="Times New Roman"/>
          <w:szCs w:val="21"/>
          <w:lang w:val="en-US" w:eastAsia="zh-CN"/>
        </w:rPr>
        <w:t>Table 1 shows the bit design examples of PDCCH-based PEI, based on the assumption that one PDCCH-based PEI with 12 bits contains 8 subgroups and 4 POs.</w:t>
      </w:r>
    </w:p>
    <w:tbl>
      <w:tblPr>
        <w:tblStyle w:val="19"/>
        <w:tblW w:w="9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7"/>
        <w:gridCol w:w="3287"/>
        <w:gridCol w:w="3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7" w:type="dxa"/>
          </w:tcPr>
          <w:p>
            <w:pPr>
              <w:widowControl w:val="0"/>
              <w:spacing w:before="120" w:after="12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Bit field</w:t>
            </w:r>
          </w:p>
        </w:tc>
        <w:tc>
          <w:tcPr>
            <w:tcW w:w="3287" w:type="dxa"/>
          </w:tcPr>
          <w:p>
            <w:pPr>
              <w:widowControl w:val="0"/>
              <w:spacing w:before="120" w:after="120"/>
              <w:jc w:val="center"/>
              <w:rPr>
                <w:rFonts w:hint="default" w:ascii="CMR12" w:hAnsi="CMR12" w:eastAsia="宋体"/>
                <w:color w:val="000000"/>
                <w:sz w:val="22"/>
                <w:szCs w:val="22"/>
                <w:lang w:val="en-US" w:eastAsia="zh-CN"/>
              </w:rPr>
            </w:pPr>
            <w:r>
              <w:rPr>
                <w:rFonts w:hint="eastAsia" w:ascii="CMR12" w:hAnsi="CMR12"/>
                <w:color w:val="000000"/>
                <w:sz w:val="22"/>
                <w:szCs w:val="22"/>
                <w:lang w:val="en-US" w:eastAsia="zh-CN"/>
              </w:rPr>
              <w:t>UE subgroup Mapping</w:t>
            </w:r>
          </w:p>
        </w:tc>
        <w:tc>
          <w:tcPr>
            <w:tcW w:w="3275" w:type="dxa"/>
          </w:tcPr>
          <w:p>
            <w:pPr>
              <w:widowControl w:val="0"/>
              <w:spacing w:before="120" w:after="120"/>
              <w:jc w:val="center"/>
              <w:rPr>
                <w:rFonts w:hint="default" w:ascii="CMR12" w:hAnsi="CMR12" w:eastAsia="宋体"/>
                <w:color w:val="000000"/>
                <w:sz w:val="22"/>
                <w:szCs w:val="22"/>
                <w:lang w:val="en-US" w:eastAsia="zh-CN"/>
              </w:rPr>
            </w:pPr>
            <w:r>
              <w:rPr>
                <w:rFonts w:hint="eastAsia" w:ascii="CMR12" w:hAnsi="CMR12"/>
                <w:color w:val="000000"/>
                <w:sz w:val="22"/>
                <w:szCs w:val="22"/>
                <w:lang w:val="en-US" w:eastAsia="zh-CN"/>
              </w:rPr>
              <w:t>Payload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7" w:type="dxa"/>
          </w:tcPr>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 Wake up only 1st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 Wake up only 2nd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010: Wake up only 3rd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w:t>
            </w:r>
          </w:p>
          <w:p>
            <w:pPr>
              <w:widowControl w:val="0"/>
              <w:spacing w:before="120" w:after="120"/>
              <w:jc w:val="center"/>
              <w:rPr>
                <w:rFonts w:hint="default" w:cs="Times New Roman"/>
                <w:szCs w:val="21"/>
                <w:vertAlign w:val="baseline"/>
                <w:lang w:val="en-US" w:eastAsia="zh-CN"/>
              </w:rPr>
            </w:pPr>
            <w:r>
              <w:rPr>
                <w:rFonts w:hint="eastAsia" w:ascii="Times New Roman" w:hAnsi="Times New Roman" w:eastAsia="宋体" w:cs="Times New Roman"/>
                <w:kern w:val="2"/>
                <w:sz w:val="21"/>
                <w:szCs w:val="21"/>
                <w:lang w:val="en-US" w:eastAsia="zh-CN" w:bidi="ar-SA"/>
              </w:rPr>
              <w:t>111: Wake up only 8th (sub)group</w:t>
            </w:r>
          </w:p>
        </w:tc>
        <w:tc>
          <w:tcPr>
            <w:tcW w:w="3287" w:type="dxa"/>
          </w:tcPr>
          <w:p>
            <w:pPr>
              <w:widowControl w:val="0"/>
              <w:spacing w:before="120" w:after="120"/>
              <w:jc w:val="center"/>
              <w:rPr>
                <w:rFonts w:ascii="CMR12" w:hAnsi="CMR12"/>
                <w:color w:val="000000"/>
                <w:sz w:val="22"/>
                <w:szCs w:val="22"/>
              </w:rPr>
            </w:pPr>
          </w:p>
          <w:p>
            <w:pPr>
              <w:widowControl w:val="0"/>
              <w:spacing w:before="120" w:after="120"/>
              <w:jc w:val="center"/>
              <w:rPr>
                <w:rFonts w:ascii="CMR12" w:hAnsi="CMR12"/>
                <w:color w:val="000000"/>
                <w:sz w:val="22"/>
                <w:szCs w:val="22"/>
              </w:rPr>
            </w:pPr>
          </w:p>
          <w:p>
            <w:pPr>
              <w:widowControl w:val="0"/>
              <w:spacing w:before="120" w:after="120"/>
              <w:jc w:val="center"/>
              <w:rPr>
                <w:rFonts w:hint="eastAsia" w:eastAsia="宋体" w:cs="Times New Roman"/>
                <w:szCs w:val="21"/>
                <w:vertAlign w:val="baseline"/>
                <w:lang w:val="en-US" w:eastAsia="zh-CN"/>
              </w:rPr>
            </w:pPr>
            <w:r>
              <w:rPr>
                <w:rFonts w:ascii="CMR12" w:hAnsi="CMR12"/>
                <w:color w:val="000000"/>
                <w:sz w:val="22"/>
                <w:szCs w:val="22"/>
              </w:rPr>
              <w:t>Subgroup 0 to 7 in PO</w:t>
            </w:r>
            <w:r>
              <w:rPr>
                <w:rFonts w:hint="eastAsia" w:ascii="CMR12" w:hAnsi="CMR12"/>
                <w:color w:val="000000"/>
                <w:sz w:val="22"/>
                <w:szCs w:val="22"/>
                <w:lang w:val="en-US" w:eastAsia="zh-CN"/>
              </w:rPr>
              <w:t>1</w:t>
            </w:r>
          </w:p>
        </w:tc>
        <w:tc>
          <w:tcPr>
            <w:tcW w:w="3275" w:type="dxa"/>
          </w:tcPr>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eastAsia" w:ascii="CMR12" w:hAnsi="CMR12" w:eastAsia="宋体"/>
                <w:color w:val="000000"/>
                <w:sz w:val="22"/>
                <w:szCs w:val="22"/>
                <w:lang w:val="en-US" w:eastAsia="zh-CN"/>
              </w:rPr>
            </w:pPr>
            <w:r>
              <w:rPr>
                <w:rFonts w:hint="eastAsia" w:ascii="CMR12" w:hAnsi="CMR12"/>
                <w:color w:val="000000"/>
                <w:sz w:val="22"/>
                <w:szCs w:val="22"/>
                <w:lang w:val="en-US" w:eastAsia="zh-CN"/>
              </w:rPr>
              <w:t>3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7" w:type="dxa"/>
          </w:tcPr>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 Wake up only 1st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 Wake up only 2nd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010: Wake up only 3rd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w:t>
            </w:r>
          </w:p>
          <w:p>
            <w:pPr>
              <w:widowControl w:val="0"/>
              <w:spacing w:before="120" w:after="120"/>
              <w:jc w:val="center"/>
              <w:rPr>
                <w:rFonts w:hint="eastAsia" w:cs="Times New Roman"/>
                <w:szCs w:val="21"/>
                <w:vertAlign w:val="baseline"/>
                <w:lang w:val="en-US" w:eastAsia="zh-CN"/>
              </w:rPr>
            </w:pPr>
            <w:r>
              <w:rPr>
                <w:rFonts w:hint="eastAsia" w:ascii="Times New Roman" w:hAnsi="Times New Roman" w:eastAsia="宋体" w:cs="Times New Roman"/>
                <w:kern w:val="2"/>
                <w:sz w:val="21"/>
                <w:szCs w:val="21"/>
                <w:lang w:val="en-US" w:eastAsia="zh-CN" w:bidi="ar-SA"/>
              </w:rPr>
              <w:t>111: Wake up only 8th (sub)group</w:t>
            </w:r>
          </w:p>
        </w:tc>
        <w:tc>
          <w:tcPr>
            <w:tcW w:w="3287" w:type="dxa"/>
          </w:tcPr>
          <w:p>
            <w:pPr>
              <w:widowControl w:val="0"/>
              <w:spacing w:before="120" w:after="120"/>
              <w:jc w:val="center"/>
              <w:rPr>
                <w:rFonts w:ascii="CMR12" w:hAnsi="CMR12"/>
                <w:color w:val="000000"/>
                <w:sz w:val="22"/>
                <w:szCs w:val="22"/>
              </w:rPr>
            </w:pPr>
          </w:p>
          <w:p>
            <w:pPr>
              <w:widowControl w:val="0"/>
              <w:spacing w:before="120" w:after="120"/>
              <w:jc w:val="center"/>
              <w:rPr>
                <w:rFonts w:ascii="CMR12" w:hAnsi="CMR12"/>
                <w:color w:val="000000"/>
                <w:sz w:val="22"/>
                <w:szCs w:val="22"/>
              </w:rPr>
            </w:pPr>
          </w:p>
          <w:p>
            <w:pPr>
              <w:widowControl w:val="0"/>
              <w:spacing w:before="120" w:after="120"/>
              <w:jc w:val="center"/>
              <w:rPr>
                <w:rFonts w:hint="eastAsia" w:eastAsia="宋体" w:cs="Times New Roman"/>
                <w:szCs w:val="21"/>
                <w:vertAlign w:val="baseline"/>
                <w:lang w:val="en-US" w:eastAsia="zh-CN"/>
              </w:rPr>
            </w:pPr>
            <w:r>
              <w:rPr>
                <w:rFonts w:ascii="CMR12" w:hAnsi="CMR12"/>
                <w:color w:val="000000"/>
                <w:sz w:val="22"/>
                <w:szCs w:val="22"/>
              </w:rPr>
              <w:t>Subgroup 0 to 7 in PO</w:t>
            </w:r>
            <w:r>
              <w:rPr>
                <w:rFonts w:hint="eastAsia" w:ascii="CMR12" w:hAnsi="CMR12"/>
                <w:color w:val="000000"/>
                <w:sz w:val="22"/>
                <w:szCs w:val="22"/>
                <w:lang w:val="en-US" w:eastAsia="zh-CN"/>
              </w:rPr>
              <w:t>2</w:t>
            </w:r>
          </w:p>
        </w:tc>
        <w:tc>
          <w:tcPr>
            <w:tcW w:w="3275" w:type="dxa"/>
          </w:tcPr>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eastAsia" w:ascii="CMR12" w:hAnsi="CMR12" w:eastAsia="宋体"/>
                <w:color w:val="000000"/>
                <w:sz w:val="22"/>
                <w:szCs w:val="22"/>
                <w:lang w:val="en-US" w:eastAsia="zh-CN"/>
              </w:rPr>
            </w:pPr>
            <w:r>
              <w:rPr>
                <w:rFonts w:hint="eastAsia" w:ascii="CMR12" w:hAnsi="CMR12"/>
                <w:color w:val="000000"/>
                <w:sz w:val="22"/>
                <w:szCs w:val="22"/>
                <w:lang w:val="en-US" w:eastAsia="zh-CN"/>
              </w:rPr>
              <w:t>3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7" w:type="dxa"/>
          </w:tcPr>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 Wake up only 1st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 Wake up only 2nd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010: Wake up only 3rd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w:t>
            </w:r>
          </w:p>
          <w:p>
            <w:pPr>
              <w:widowControl w:val="0"/>
              <w:spacing w:before="120" w:after="12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111: Wake up only 8th (sub)group</w:t>
            </w:r>
          </w:p>
        </w:tc>
        <w:tc>
          <w:tcPr>
            <w:tcW w:w="3287" w:type="dxa"/>
          </w:tcPr>
          <w:p>
            <w:pPr>
              <w:widowControl w:val="0"/>
              <w:spacing w:before="120" w:after="120"/>
              <w:jc w:val="center"/>
              <w:rPr>
                <w:rFonts w:ascii="CMR12" w:hAnsi="CMR12"/>
                <w:color w:val="000000"/>
                <w:sz w:val="22"/>
                <w:szCs w:val="22"/>
              </w:rPr>
            </w:pPr>
          </w:p>
          <w:p>
            <w:pPr>
              <w:widowControl w:val="0"/>
              <w:spacing w:before="120" w:after="120"/>
              <w:jc w:val="center"/>
              <w:rPr>
                <w:rFonts w:ascii="CMR12" w:hAnsi="CMR12"/>
                <w:color w:val="000000"/>
                <w:sz w:val="22"/>
                <w:szCs w:val="22"/>
              </w:rPr>
            </w:pPr>
          </w:p>
          <w:p>
            <w:pPr>
              <w:widowControl w:val="0"/>
              <w:spacing w:before="120" w:after="120"/>
              <w:jc w:val="center"/>
              <w:rPr>
                <w:rFonts w:hint="eastAsia" w:ascii="CMR12" w:hAnsi="CMR12" w:eastAsia="宋体"/>
                <w:color w:val="000000"/>
                <w:sz w:val="22"/>
                <w:szCs w:val="22"/>
                <w:lang w:val="en-US" w:eastAsia="zh-CN"/>
              </w:rPr>
            </w:pPr>
            <w:r>
              <w:rPr>
                <w:rFonts w:ascii="CMR12" w:hAnsi="CMR12"/>
                <w:color w:val="000000"/>
                <w:sz w:val="22"/>
                <w:szCs w:val="22"/>
              </w:rPr>
              <w:t>Subgroup 0 to 7 in PO</w:t>
            </w:r>
            <w:r>
              <w:rPr>
                <w:rFonts w:hint="eastAsia" w:ascii="CMR12" w:hAnsi="CMR12"/>
                <w:color w:val="000000"/>
                <w:sz w:val="22"/>
                <w:szCs w:val="22"/>
                <w:lang w:val="en-US" w:eastAsia="zh-CN"/>
              </w:rPr>
              <w:t>3</w:t>
            </w:r>
          </w:p>
        </w:tc>
        <w:tc>
          <w:tcPr>
            <w:tcW w:w="3275" w:type="dxa"/>
          </w:tcPr>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default" w:ascii="CMR12" w:hAnsi="CMR12" w:eastAsia="宋体"/>
                <w:color w:val="000000"/>
                <w:sz w:val="22"/>
                <w:szCs w:val="22"/>
                <w:lang w:val="en-US" w:eastAsia="zh-CN"/>
              </w:rPr>
            </w:pPr>
            <w:r>
              <w:rPr>
                <w:rFonts w:hint="eastAsia" w:ascii="CMR12" w:hAnsi="CMR12"/>
                <w:color w:val="000000"/>
                <w:sz w:val="22"/>
                <w:szCs w:val="22"/>
                <w:lang w:val="en-US" w:eastAsia="zh-CN"/>
              </w:rPr>
              <w:t>3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7" w:type="dxa"/>
          </w:tcPr>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 Wake up only 1st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 Wake up only 2nd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010: Wake up only 3rd (sub)group</w:t>
            </w:r>
          </w:p>
          <w:p>
            <w:pPr>
              <w:pStyle w:val="16"/>
              <w:widowControl w:val="0"/>
              <w:spacing w:before="0" w:beforeAutospacing="0" w:after="0" w:afterAutospacing="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w:t>
            </w:r>
          </w:p>
          <w:p>
            <w:pPr>
              <w:widowControl w:val="0"/>
              <w:spacing w:before="120" w:after="12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111: Wake up only 8th (sub)group</w:t>
            </w:r>
          </w:p>
        </w:tc>
        <w:tc>
          <w:tcPr>
            <w:tcW w:w="3287" w:type="dxa"/>
          </w:tcPr>
          <w:p>
            <w:pPr>
              <w:widowControl w:val="0"/>
              <w:spacing w:before="120" w:after="120"/>
              <w:jc w:val="center"/>
              <w:rPr>
                <w:rFonts w:ascii="CMR12" w:hAnsi="CMR12"/>
                <w:color w:val="000000"/>
                <w:sz w:val="22"/>
                <w:szCs w:val="22"/>
              </w:rPr>
            </w:pPr>
          </w:p>
          <w:p>
            <w:pPr>
              <w:widowControl w:val="0"/>
              <w:spacing w:before="120" w:after="120"/>
              <w:jc w:val="center"/>
              <w:rPr>
                <w:rFonts w:ascii="CMR12" w:hAnsi="CMR12"/>
                <w:color w:val="000000"/>
                <w:sz w:val="22"/>
                <w:szCs w:val="22"/>
              </w:rPr>
            </w:pPr>
          </w:p>
          <w:p>
            <w:pPr>
              <w:widowControl w:val="0"/>
              <w:spacing w:before="120" w:after="120"/>
              <w:jc w:val="center"/>
              <w:rPr>
                <w:rFonts w:hint="eastAsia" w:ascii="CMR12" w:hAnsi="CMR12" w:eastAsia="宋体"/>
                <w:color w:val="000000"/>
                <w:sz w:val="22"/>
                <w:szCs w:val="22"/>
                <w:lang w:val="en-US" w:eastAsia="zh-CN"/>
              </w:rPr>
            </w:pPr>
            <w:r>
              <w:rPr>
                <w:rFonts w:ascii="CMR12" w:hAnsi="CMR12"/>
                <w:color w:val="000000"/>
                <w:sz w:val="22"/>
                <w:szCs w:val="22"/>
              </w:rPr>
              <w:t>Subgroup 0 to 7 in PO</w:t>
            </w:r>
            <w:r>
              <w:rPr>
                <w:rFonts w:hint="eastAsia" w:ascii="CMR12" w:hAnsi="CMR12"/>
                <w:color w:val="000000"/>
                <w:sz w:val="22"/>
                <w:szCs w:val="22"/>
                <w:lang w:val="en-US" w:eastAsia="zh-CN"/>
              </w:rPr>
              <w:t>4</w:t>
            </w:r>
          </w:p>
        </w:tc>
        <w:tc>
          <w:tcPr>
            <w:tcW w:w="3275" w:type="dxa"/>
          </w:tcPr>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eastAsia" w:ascii="CMR12" w:hAnsi="CMR12"/>
                <w:color w:val="000000"/>
                <w:sz w:val="22"/>
                <w:szCs w:val="22"/>
                <w:lang w:val="en-US" w:eastAsia="zh-CN"/>
              </w:rPr>
            </w:pPr>
          </w:p>
          <w:p>
            <w:pPr>
              <w:widowControl w:val="0"/>
              <w:spacing w:before="120" w:after="120"/>
              <w:jc w:val="center"/>
              <w:rPr>
                <w:rFonts w:hint="eastAsia" w:ascii="CMR12" w:hAnsi="CMR12" w:eastAsia="宋体"/>
                <w:color w:val="000000"/>
                <w:sz w:val="22"/>
                <w:szCs w:val="22"/>
                <w:lang w:val="en-US" w:eastAsia="zh-CN"/>
              </w:rPr>
            </w:pPr>
            <w:r>
              <w:rPr>
                <w:rFonts w:hint="eastAsia" w:ascii="CMR12" w:hAnsi="CMR12"/>
                <w:color w:val="000000"/>
                <w:sz w:val="22"/>
                <w:szCs w:val="22"/>
                <w:lang w:val="en-US" w:eastAsia="zh-CN"/>
              </w:rPr>
              <w:t>3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7" w:type="dxa"/>
          </w:tcPr>
          <w:p>
            <w:pPr>
              <w:widowControl w:val="0"/>
              <w:spacing w:before="120" w:after="12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total</w:t>
            </w:r>
          </w:p>
        </w:tc>
        <w:tc>
          <w:tcPr>
            <w:tcW w:w="3287" w:type="dxa"/>
          </w:tcPr>
          <w:p>
            <w:pPr>
              <w:widowControl w:val="0"/>
              <w:spacing w:before="120" w:after="120"/>
              <w:jc w:val="center"/>
              <w:rPr>
                <w:rFonts w:ascii="CMR12" w:hAnsi="CMR12"/>
                <w:color w:val="000000"/>
                <w:sz w:val="22"/>
                <w:szCs w:val="22"/>
              </w:rPr>
            </w:pPr>
          </w:p>
        </w:tc>
        <w:tc>
          <w:tcPr>
            <w:tcW w:w="3275" w:type="dxa"/>
          </w:tcPr>
          <w:p>
            <w:pPr>
              <w:widowControl w:val="0"/>
              <w:spacing w:before="120" w:after="120"/>
              <w:jc w:val="center"/>
              <w:rPr>
                <w:rFonts w:hint="default" w:ascii="CMR12" w:hAnsi="CMR12"/>
                <w:color w:val="000000"/>
                <w:sz w:val="22"/>
                <w:szCs w:val="22"/>
                <w:lang w:val="en-US" w:eastAsia="zh-CN"/>
              </w:rPr>
            </w:pPr>
            <w:r>
              <w:rPr>
                <w:rFonts w:hint="eastAsia" w:ascii="CMR12" w:hAnsi="CMR12"/>
                <w:color w:val="000000"/>
                <w:sz w:val="22"/>
                <w:szCs w:val="22"/>
                <w:lang w:val="en-US" w:eastAsia="zh-CN"/>
              </w:rPr>
              <w:t>12 bit</w:t>
            </w:r>
          </w:p>
        </w:tc>
      </w:tr>
    </w:tbl>
    <w:p>
      <w:pPr>
        <w:spacing w:before="120" w:after="120"/>
        <w:rPr>
          <w:rFonts w:hint="default" w:ascii="Times New Roman" w:hAnsi="Times New Roman" w:cs="Times New Roman"/>
          <w:szCs w:val="21"/>
          <w:lang w:val="en-US" w:eastAsia="zh-CN"/>
        </w:rPr>
      </w:pPr>
    </w:p>
    <w:p>
      <w:pPr>
        <w:pStyle w:val="36"/>
        <w:numPr>
          <w:ilvl w:val="0"/>
          <w:numId w:val="9"/>
        </w:numPr>
        <w:ind w:firstLineChars="0"/>
        <w:rPr>
          <w:rFonts w:hint="eastAsia" w:ascii="Times New Roman" w:hAnsi="Times New Roman" w:eastAsia="Times New Roman" w:cs="Times New Roman"/>
          <w:b/>
          <w:i/>
          <w:highlight w:val="none"/>
          <w:lang w:val="en-US" w:eastAsia="zh-CN"/>
        </w:rPr>
      </w:pPr>
      <w:bookmarkStart w:id="1" w:name="_Ref9377"/>
      <w:bookmarkStart w:id="2" w:name="OLE_LINK1"/>
      <w:r>
        <w:rPr>
          <w:rFonts w:hint="eastAsia" w:ascii="Times New Roman" w:hAnsi="Times New Roman" w:eastAsia="Times New Roman" w:cs="Times New Roman"/>
          <w:b/>
          <w:i/>
          <w:highlight w:val="none"/>
          <w:lang w:val="en-US" w:eastAsia="zh-CN"/>
        </w:rPr>
        <w:t xml:space="preserve">Subgroup indication should be carried by </w:t>
      </w:r>
      <w:r>
        <w:rPr>
          <w:rFonts w:hint="eastAsia" w:cs="Times New Roman"/>
          <w:b/>
          <w:i/>
          <w:highlight w:val="none"/>
          <w:lang w:val="en-US" w:eastAsia="zh-CN"/>
        </w:rPr>
        <w:t xml:space="preserve">one </w:t>
      </w:r>
      <w:r>
        <w:rPr>
          <w:rFonts w:hint="eastAsia" w:ascii="Times New Roman" w:hAnsi="Times New Roman" w:eastAsia="Times New Roman" w:cs="Times New Roman"/>
          <w:b/>
          <w:i/>
          <w:highlight w:val="none"/>
          <w:lang w:val="en-US" w:eastAsia="zh-CN"/>
        </w:rPr>
        <w:t>PEI</w:t>
      </w:r>
      <w:r>
        <w:rPr>
          <w:rFonts w:hint="eastAsia" w:cs="Times New Roman"/>
          <w:b/>
          <w:i/>
          <w:highlight w:val="none"/>
          <w:lang w:val="en-US" w:eastAsia="zh-CN"/>
        </w:rPr>
        <w:t xml:space="preserve"> with multiple POs.</w:t>
      </w:r>
      <w:bookmarkEnd w:id="1"/>
    </w:p>
    <w:p>
      <w:pPr>
        <w:pStyle w:val="36"/>
        <w:numPr>
          <w:ilvl w:val="0"/>
          <w:numId w:val="9"/>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zh-CN"/>
        </w:rPr>
        <w:t>PEI can carry at least 12 bits and codepoint design can be considered.</w:t>
      </w:r>
    </w:p>
    <w:p>
      <w:pPr>
        <w:pStyle w:val="36"/>
        <w:numPr>
          <w:ilvl w:val="0"/>
          <w:numId w:val="0"/>
        </w:numPr>
        <w:ind w:leftChars="0"/>
        <w:rPr>
          <w:rFonts w:hint="eastAsia" w:ascii="Times New Roman" w:hAnsi="Times New Roman" w:eastAsia="Times New Roman" w:cs="Times New Roman"/>
          <w:b/>
          <w:i/>
          <w:highlight w:val="none"/>
          <w:lang w:val="en-US" w:eastAsia="zh-CN"/>
        </w:rPr>
      </w:pPr>
    </w:p>
    <w:p>
      <w:pPr>
        <w:pStyle w:val="4"/>
        <w:spacing w:before="120" w:after="120"/>
        <w:ind w:left="782" w:right="210" w:hanging="782" w:hangingChars="354"/>
        <w:rPr>
          <w:rFonts w:hint="default"/>
          <w:szCs w:val="22"/>
          <w:lang w:val="en-US" w:eastAsia="zh-CN"/>
        </w:rPr>
      </w:pPr>
      <w:r>
        <w:rPr>
          <w:rFonts w:hint="eastAsia" w:ascii="Times New Roman" w:hAnsi="Times New Roman" w:eastAsia="宋体"/>
          <w:b/>
          <w:bCs/>
          <w:sz w:val="22"/>
          <w:szCs w:val="22"/>
          <w:highlight w:val="none"/>
          <w:lang w:val="en-US" w:eastAsia="zh-CN"/>
        </w:rPr>
        <w:t>TRS available indication and short message indicator</w:t>
      </w:r>
    </w:p>
    <w:p>
      <w:pPr>
        <w:bidi w:val="0"/>
        <w:rPr>
          <w:rFonts w:hint="default"/>
          <w:lang w:val="en-US" w:eastAsia="zh-CN"/>
        </w:rPr>
      </w:pPr>
      <w:r>
        <w:rPr>
          <w:rFonts w:hint="eastAsia"/>
          <w:szCs w:val="22"/>
          <w:lang w:val="en-US" w:eastAsia="zh-CN"/>
        </w:rPr>
        <w:t>Currently short message indicator is used to indicate whether there is a short message or a paging message or both.  UE will always need to decode paging PDCCH even when there is no short message or paging message which result in power consumption. To deal with this problem, short message indicator should be carried by PDCCH-based PEI.</w:t>
      </w:r>
    </w:p>
    <w:p>
      <w:pPr>
        <w:bidi w:val="0"/>
        <w:rPr>
          <w:rFonts w:hint="eastAsia"/>
          <w:szCs w:val="22"/>
          <w:highlight w:val="none"/>
          <w:lang w:val="en-US" w:eastAsia="zh-CN"/>
        </w:rPr>
      </w:pPr>
      <w:r>
        <w:rPr>
          <w:rFonts w:hint="eastAsia"/>
          <w:lang w:val="en-US" w:eastAsia="zh-CN"/>
        </w:rPr>
        <w:t>For the UE in idle/inactive mode, assistance TRS can help UE obtain better synchronization or channel status. Since PEI indicate</w:t>
      </w:r>
      <w:r>
        <w:rPr>
          <w:rFonts w:hint="eastAsia"/>
          <w:highlight w:val="none"/>
          <w:lang w:val="en-US" w:eastAsia="zh-CN"/>
        </w:rPr>
        <w:t xml:space="preserve"> there is no paging message or short message in the current PO, the TRS </w:t>
      </w:r>
      <w:r>
        <w:rPr>
          <w:rFonts w:hint="eastAsia"/>
          <w:szCs w:val="22"/>
          <w:highlight w:val="none"/>
          <w:lang w:val="en-US" w:eastAsia="zh-CN"/>
        </w:rPr>
        <w:t>available indication cannot be obtained, if it is carried by paging PDCCH. Therefore,</w:t>
      </w:r>
      <w:r>
        <w:rPr>
          <w:rFonts w:hint="eastAsia"/>
          <w:highlight w:val="none"/>
          <w:lang w:val="en-US" w:eastAsia="zh-CN"/>
        </w:rPr>
        <w:t xml:space="preserve">TRS </w:t>
      </w:r>
      <w:r>
        <w:rPr>
          <w:rFonts w:hint="eastAsia"/>
          <w:szCs w:val="22"/>
          <w:highlight w:val="none"/>
          <w:lang w:val="en-US" w:eastAsia="zh-CN"/>
        </w:rPr>
        <w:t xml:space="preserve">available indication carried by PEI are more reliable than the </w:t>
      </w:r>
      <w:r>
        <w:rPr>
          <w:rFonts w:hint="eastAsia"/>
          <w:highlight w:val="none"/>
          <w:lang w:val="en-US" w:eastAsia="zh-CN"/>
        </w:rPr>
        <w:t xml:space="preserve">TRS </w:t>
      </w:r>
      <w:r>
        <w:rPr>
          <w:rFonts w:hint="eastAsia"/>
          <w:szCs w:val="22"/>
          <w:highlight w:val="none"/>
          <w:lang w:val="en-US" w:eastAsia="zh-CN"/>
        </w:rPr>
        <w:t>available indication carried by paging DCI.</w:t>
      </w:r>
    </w:p>
    <w:p>
      <w:pPr>
        <w:bidi w:val="0"/>
        <w:rPr>
          <w:rFonts w:hint="eastAsia"/>
          <w:szCs w:val="22"/>
          <w:lang w:val="en-US" w:eastAsia="zh-CN"/>
        </w:rPr>
      </w:pPr>
      <w:r>
        <w:rPr>
          <w:rFonts w:hint="eastAsia"/>
          <w:szCs w:val="22"/>
          <w:highlight w:val="none"/>
          <w:lang w:val="en-US" w:eastAsia="zh-CN"/>
        </w:rPr>
        <w:t xml:space="preserve">If TRS available indication(i.e.. 1bit) and short message indicator(i.e.. 2bit) are carried by PEI and the total bit for PDCCH-DCI is 12, the one PEI will just indicate 3 POs. Since the number of POs which PEI can be associated with depends on the total bits which PEI can carry, further discussion on how many bits can be carried by PEI should be taken into account. </w:t>
      </w:r>
    </w:p>
    <w:p>
      <w:pPr>
        <w:pStyle w:val="36"/>
        <w:numPr>
          <w:ilvl w:val="0"/>
          <w:numId w:val="9"/>
        </w:numPr>
        <w:ind w:firstLineChars="0"/>
        <w:rPr>
          <w:rFonts w:hint="default" w:ascii="Times New Roman" w:hAnsi="Times New Roman" w:eastAsia="Times New Roman" w:cs="Times New Roman"/>
          <w:b/>
          <w:i/>
          <w:highlight w:val="none"/>
          <w:lang w:val="en-US" w:eastAsia="zh-CN"/>
        </w:rPr>
      </w:pPr>
      <w:bookmarkStart w:id="3" w:name="OLE_LINK5"/>
      <w:r>
        <w:rPr>
          <w:rFonts w:hint="eastAsia" w:ascii="Times New Roman" w:hAnsi="Times New Roman" w:eastAsia="Times New Roman" w:cs="Times New Roman"/>
          <w:b/>
          <w:i/>
          <w:highlight w:val="none"/>
          <w:lang w:val="en-US" w:eastAsia="zh-CN"/>
        </w:rPr>
        <w:t>TRS available indication and short message indicator should be carried by PEI.</w:t>
      </w:r>
    </w:p>
    <w:p>
      <w:pPr>
        <w:pStyle w:val="36"/>
        <w:numPr>
          <w:ilvl w:val="0"/>
          <w:numId w:val="9"/>
        </w:numPr>
        <w:ind w:firstLineChars="0"/>
        <w:rPr>
          <w:rFonts w:hint="default" w:ascii="Times New Roman" w:hAnsi="Times New Roman" w:eastAsia="Times New Roman" w:cs="Times New Roman"/>
          <w:b/>
          <w:i/>
          <w:highlight w:val="none"/>
          <w:lang w:val="en-US" w:eastAsia="zh-CN"/>
        </w:rPr>
      </w:pPr>
      <w:r>
        <w:rPr>
          <w:rFonts w:hint="eastAsia" w:cs="Times New Roman"/>
          <w:b/>
          <w:i/>
          <w:highlight w:val="none"/>
          <w:lang w:val="en-US" w:eastAsia="zh-CN"/>
        </w:rPr>
        <w:t>Total bits carried by PEI should be taken into account.</w:t>
      </w:r>
    </w:p>
    <w:bookmarkEnd w:id="3"/>
    <w:p>
      <w:pPr>
        <w:pStyle w:val="36"/>
        <w:numPr>
          <w:ilvl w:val="0"/>
          <w:numId w:val="0"/>
        </w:numPr>
        <w:ind w:leftChars="0"/>
        <w:rPr>
          <w:rFonts w:hint="default" w:ascii="Times New Roman" w:hAnsi="Times New Roman" w:eastAsia="Times New Roman" w:cs="Times New Roman"/>
          <w:b/>
          <w:i/>
          <w:highlight w:val="none"/>
          <w:lang w:val="en-US" w:eastAsia="zh-CN"/>
        </w:rPr>
      </w:pPr>
    </w:p>
    <w:bookmarkEnd w:id="2"/>
    <w:p>
      <w:pPr>
        <w:pStyle w:val="4"/>
        <w:spacing w:before="120" w:after="120"/>
        <w:ind w:left="782" w:right="210" w:hanging="782" w:hangingChars="354"/>
        <w:rPr>
          <w:rFonts w:hint="eastAsia" w:cs="Times New Roman"/>
          <w:b/>
          <w:i/>
          <w:highlight w:val="none"/>
          <w:lang w:val="en-US" w:eastAsia="zh-CN"/>
        </w:rPr>
      </w:pPr>
      <w:r>
        <w:rPr>
          <w:rFonts w:hint="eastAsia" w:ascii="Times New Roman" w:hAnsi="Times New Roman" w:eastAsia="宋体"/>
          <w:b/>
          <w:bCs/>
          <w:sz w:val="22"/>
          <w:szCs w:val="22"/>
          <w:highlight w:val="none"/>
          <w:lang w:val="en-US" w:eastAsia="zh-CN"/>
        </w:rPr>
        <w:t>CORESET and Search space set of PDCCH-based PEI</w:t>
      </w:r>
    </w:p>
    <w:p>
      <w:pPr>
        <w:rPr>
          <w:rFonts w:hint="eastAsia"/>
          <w:lang w:val="en-US" w:eastAsia="zh-CN"/>
        </w:rPr>
      </w:pPr>
      <w:r>
        <w:rPr>
          <w:rFonts w:hint="eastAsia"/>
          <w:lang w:val="en-US" w:eastAsia="zh-CN"/>
        </w:rPr>
        <w:t xml:space="preserve">PDCCH-based PEI can reuse CORESET0 resource to transmit the paging early indication. However, gNB can also assign a dedicated CORESET to the PDCCH-based PEI. </w:t>
      </w:r>
    </w:p>
    <w:p>
      <w:pPr>
        <w:rPr>
          <w:rFonts w:hint="eastAsia"/>
          <w:lang w:val="en-US" w:eastAsia="zh-CN"/>
        </w:rPr>
      </w:pPr>
      <w:r>
        <w:rPr>
          <w:rFonts w:hint="eastAsia"/>
          <w:lang w:val="en-US" w:eastAsia="zh-CN"/>
        </w:rPr>
        <w:t>For UE in idle/inactive mode, only common search space are configured, so PDCCH-based PEI can only support the common search space set.</w:t>
      </w:r>
    </w:p>
    <w:p>
      <w:pPr>
        <w:rPr>
          <w:rFonts w:hint="default"/>
          <w:lang w:val="en-US" w:eastAsia="zh-CN"/>
        </w:rPr>
      </w:pPr>
      <w:r>
        <w:rPr>
          <w:rFonts w:hint="eastAsia"/>
          <w:lang w:val="en-US" w:eastAsia="zh-CN"/>
        </w:rPr>
        <w:t>PDCCH-based PEI</w:t>
      </w:r>
      <w:r>
        <w:rPr>
          <w:rFonts w:hint="default"/>
          <w:lang w:val="en-US" w:eastAsia="zh-CN"/>
        </w:rPr>
        <w:t>’</w:t>
      </w:r>
      <w:r>
        <w:rPr>
          <w:rFonts w:hint="eastAsia"/>
          <w:lang w:val="en-US" w:eastAsia="zh-CN"/>
        </w:rPr>
        <w:t>s search space configuration can be delivered by SIB1 or RRC message.</w:t>
      </w:r>
    </w:p>
    <w:p>
      <w:pPr>
        <w:rPr>
          <w:rFonts w:hint="default" w:ascii="Times New Roman" w:hAnsi="Times New Roman" w:eastAsia="宋体" w:cs="Times New Roman"/>
          <w:kern w:val="2"/>
          <w:sz w:val="21"/>
          <w:szCs w:val="22"/>
          <w:highlight w:val="none"/>
          <w:lang w:val="en-US" w:eastAsia="zh-CN" w:bidi="ar-SA"/>
        </w:rPr>
      </w:pPr>
      <w:r>
        <w:rPr>
          <w:rFonts w:hint="eastAsia"/>
          <w:lang w:val="en-US" w:eastAsia="zh-CN"/>
        </w:rPr>
        <w:t>If PDCCH-based PEI is in the same search space as the type0/type0A/type1 PDCCH CSS, P- RNTI value can be reused for scrambling PDCCH-based PEI.</w:t>
      </w:r>
    </w:p>
    <w:p>
      <w:pPr>
        <w:pStyle w:val="36"/>
        <w:numPr>
          <w:ilvl w:val="0"/>
          <w:numId w:val="9"/>
        </w:numPr>
        <w:ind w:firstLineChars="0"/>
        <w:outlineLvl w:val="9"/>
        <w:rPr>
          <w:rFonts w:hint="default" w:ascii="Times New Roman" w:hAnsi="Times New Roman" w:eastAsia="Times New Roman" w:cs="Times New Roman"/>
          <w:b/>
          <w:i/>
          <w:highlight w:val="none"/>
          <w:lang w:val="en-US" w:eastAsia="zh-CN"/>
        </w:rPr>
      </w:pPr>
      <w:bookmarkStart w:id="4" w:name="OLE_LINK2"/>
      <w:bookmarkStart w:id="5" w:name="OLE_LINK7"/>
      <w:r>
        <w:rPr>
          <w:rFonts w:hint="eastAsia" w:cs="Times New Roman"/>
          <w:b/>
          <w:i/>
          <w:highlight w:val="none"/>
          <w:lang w:val="en-US" w:eastAsia="zh-CN"/>
        </w:rPr>
        <w:t>CORESET 0 or dedicated CORESET can be used for PDCCH-based PEI and PDCCH-based PEI can reuse the common search space set.</w:t>
      </w:r>
    </w:p>
    <w:p>
      <w:pPr>
        <w:pStyle w:val="36"/>
        <w:numPr>
          <w:ilvl w:val="0"/>
          <w:numId w:val="9"/>
        </w:numPr>
        <w:ind w:firstLineChars="0"/>
        <w:outlineLvl w:val="9"/>
        <w:rPr>
          <w:rFonts w:hint="default" w:cs="Times New Roman"/>
          <w:b/>
          <w:i/>
          <w:highlight w:val="none"/>
          <w:lang w:val="en-US" w:eastAsia="zh-CN"/>
        </w:rPr>
      </w:pPr>
      <w:r>
        <w:rPr>
          <w:rFonts w:hint="eastAsia" w:cs="Times New Roman"/>
          <w:b/>
          <w:i/>
          <w:highlight w:val="none"/>
          <w:lang w:val="en-US" w:eastAsia="zh-CN"/>
        </w:rPr>
        <w:t>PDCCH-based PEI can reuse P-RNTI value</w:t>
      </w:r>
      <w:bookmarkEnd w:id="4"/>
      <w:r>
        <w:rPr>
          <w:rFonts w:hint="eastAsia" w:cs="Times New Roman"/>
          <w:b/>
          <w:i/>
          <w:highlight w:val="none"/>
          <w:lang w:val="en-US" w:eastAsia="zh-CN"/>
        </w:rPr>
        <w:t>.</w:t>
      </w:r>
    </w:p>
    <w:bookmarkEnd w:id="5"/>
    <w:p>
      <w:pPr>
        <w:pStyle w:val="36"/>
        <w:numPr>
          <w:ilvl w:val="0"/>
          <w:numId w:val="0"/>
        </w:numPr>
        <w:ind w:leftChars="0"/>
        <w:outlineLvl w:val="9"/>
        <w:rPr>
          <w:rFonts w:hint="default" w:cs="Times New Roman"/>
          <w:b/>
          <w:i/>
          <w:highlight w:val="none"/>
          <w:lang w:val="en-US" w:eastAsia="zh-CN"/>
        </w:rPr>
      </w:pPr>
    </w:p>
    <w:p>
      <w:pPr>
        <w:pStyle w:val="4"/>
        <w:spacing w:before="120" w:after="120" w:line="260" w:lineRule="auto"/>
        <w:ind w:left="0" w:right="210"/>
        <w:rPr>
          <w:highlight w:val="none"/>
        </w:rPr>
      </w:pPr>
      <w:r>
        <w:rPr>
          <w:rFonts w:hint="eastAsia" w:ascii="Times New Roman" w:hAnsi="Times New Roman" w:eastAsia="宋体"/>
          <w:b/>
          <w:bCs/>
          <w:sz w:val="22"/>
          <w:szCs w:val="22"/>
          <w:highlight w:val="none"/>
        </w:rPr>
        <w:t xml:space="preserve">PEI </w:t>
      </w:r>
      <w:r>
        <w:rPr>
          <w:rFonts w:hint="eastAsia" w:ascii="Times New Roman" w:hAnsi="Times New Roman" w:eastAsia="宋体"/>
          <w:b/>
          <w:bCs/>
          <w:sz w:val="22"/>
          <w:szCs w:val="22"/>
          <w:highlight w:val="none"/>
          <w:lang w:val="en-US" w:eastAsia="zh-CN"/>
        </w:rPr>
        <w:t>reception time</w:t>
      </w:r>
    </w:p>
    <w:p>
      <w:pPr>
        <w:spacing w:before="120" w:after="120"/>
        <w:rPr>
          <w:rFonts w:hint="default" w:ascii="Times New Roman" w:hAnsi="Times New Roman" w:cs="Times New Roman"/>
          <w:szCs w:val="21"/>
          <w:highlight w:val="none"/>
          <w:lang w:val="en-US" w:eastAsia="zh-CN"/>
        </w:rPr>
      </w:pPr>
      <w:r>
        <w:rPr>
          <w:rFonts w:hint="eastAsia" w:cs="Times New Roman"/>
          <w:szCs w:val="21"/>
          <w:lang w:val="en-US" w:eastAsia="zh-CN"/>
        </w:rPr>
        <w:t>Since</w:t>
      </w:r>
      <w:r>
        <w:rPr>
          <w:rFonts w:hint="eastAsia" w:ascii="Times New Roman" w:hAnsi="Times New Roman" w:cs="Times New Roman"/>
          <w:szCs w:val="21"/>
          <w:lang w:val="en-US" w:eastAsia="zh-CN"/>
        </w:rPr>
        <w:t xml:space="preserve"> PEI is introduced to indicate whether or not to monitor PO,</w:t>
      </w:r>
      <w:r>
        <w:rPr>
          <w:rFonts w:hint="eastAsia" w:cs="Times New Roman"/>
          <w:szCs w:val="21"/>
          <w:lang w:val="en-US" w:eastAsia="zh-CN"/>
        </w:rPr>
        <w:t xml:space="preserve"> </w:t>
      </w:r>
      <w:r>
        <w:rPr>
          <w:rFonts w:hint="eastAsia" w:ascii="Times New Roman" w:hAnsi="Times New Roman" w:cs="Times New Roman"/>
          <w:szCs w:val="21"/>
          <w:lang w:val="en-US" w:eastAsia="zh-CN"/>
        </w:rPr>
        <w:t xml:space="preserve">it should be located before the incoming paging occasion. Taking three SSBs before </w:t>
      </w:r>
      <w:r>
        <w:rPr>
          <w:rFonts w:hint="eastAsia" w:cs="Times New Roman"/>
          <w:szCs w:val="21"/>
          <w:lang w:val="en-US" w:eastAsia="zh-CN"/>
        </w:rPr>
        <w:t xml:space="preserve">a </w:t>
      </w:r>
      <w:r>
        <w:rPr>
          <w:rFonts w:hint="eastAsia" w:ascii="Times New Roman" w:hAnsi="Times New Roman" w:cs="Times New Roman"/>
          <w:szCs w:val="21"/>
          <w:lang w:val="en-US" w:eastAsia="zh-CN"/>
        </w:rPr>
        <w:t>PO as an example, there were seven possible location</w:t>
      </w:r>
      <w:r>
        <w:rPr>
          <w:rFonts w:hint="eastAsia" w:cs="Times New Roman"/>
          <w:szCs w:val="21"/>
          <w:lang w:val="en-US" w:eastAsia="zh-CN"/>
        </w:rPr>
        <w:t>s</w:t>
      </w:r>
      <w:r>
        <w:rPr>
          <w:rFonts w:hint="eastAsia" w:ascii="Times New Roman" w:hAnsi="Times New Roman" w:cs="Times New Roman"/>
          <w:szCs w:val="21"/>
          <w:lang w:val="en-US" w:eastAsia="zh-CN"/>
        </w:rPr>
        <w:t xml:space="preserve"> for PEI as shown in </w:t>
      </w:r>
      <w:r>
        <w:rPr>
          <w:rFonts w:hint="eastAsia" w:ascii="Times New Roman" w:hAnsi="Times New Roman" w:cs="Times New Roman"/>
          <w:b/>
          <w:bCs/>
          <w:szCs w:val="21"/>
          <w:lang w:val="en-US" w:eastAsia="zh-CN"/>
        </w:rPr>
        <w:t>Figure 1</w:t>
      </w:r>
      <w:r>
        <w:rPr>
          <w:rFonts w:hint="eastAsia" w:ascii="Times New Roman" w:hAnsi="Times New Roman" w:cs="Times New Roman"/>
          <w:szCs w:val="21"/>
          <w:lang w:val="en-US" w:eastAsia="zh-CN"/>
        </w:rPr>
        <w:t>. It is well known that even if there is nothing about the short messages and paging messages, the UE needs to perform time-frequency s</w:t>
      </w:r>
      <w:r>
        <w:rPr>
          <w:rFonts w:hint="eastAsia" w:ascii="Times New Roman" w:hAnsi="Times New Roman" w:cs="Times New Roman"/>
          <w:szCs w:val="21"/>
          <w:highlight w:val="none"/>
          <w:lang w:val="en-US" w:eastAsia="zh-CN"/>
        </w:rPr>
        <w:t>ynchronization through SSB to receive the PEI, which is due to the UE is assumed to be out-of-sync from the network and does not know the exact camping cell after long deep sleep</w:t>
      </w:r>
      <w:r>
        <w:rPr>
          <w:rFonts w:hint="eastAsia" w:cs="Times New Roman"/>
          <w:szCs w:val="21"/>
          <w:highlight w:val="none"/>
          <w:lang w:val="en-US" w:eastAsia="zh-CN"/>
        </w:rPr>
        <w:t>,</w:t>
      </w:r>
      <w:r>
        <w:rPr>
          <w:rFonts w:hint="eastAsia" w:ascii="Times New Roman" w:hAnsi="Times New Roman" w:cs="Times New Roman"/>
          <w:szCs w:val="21"/>
          <w:highlight w:val="none"/>
          <w:lang w:val="en-US" w:eastAsia="zh-CN"/>
        </w:rPr>
        <w:t xml:space="preserve"> </w:t>
      </w:r>
      <w:r>
        <w:rPr>
          <w:rFonts w:hint="eastAsia" w:cs="Times New Roman"/>
          <w:szCs w:val="21"/>
          <w:highlight w:val="none"/>
          <w:lang w:val="en-US" w:eastAsia="zh-CN"/>
        </w:rPr>
        <w:t>f</w:t>
      </w:r>
      <w:r>
        <w:rPr>
          <w:rFonts w:hint="eastAsia" w:ascii="Times New Roman" w:hAnsi="Times New Roman" w:cs="Times New Roman"/>
          <w:szCs w:val="21"/>
          <w:highlight w:val="none"/>
          <w:lang w:val="en-US" w:eastAsia="zh-CN"/>
        </w:rPr>
        <w:t>or this reason, the first position</w:t>
      </w:r>
      <w:r>
        <w:rPr>
          <w:rFonts w:hint="eastAsia" w:cs="Times New Roman"/>
          <w:szCs w:val="21"/>
          <w:highlight w:val="none"/>
          <w:lang w:val="en-US" w:eastAsia="zh-CN"/>
        </w:rPr>
        <w:t xml:space="preserve">, </w:t>
      </w:r>
      <w:r>
        <w:rPr>
          <w:rFonts w:hint="eastAsia" w:cs="Times New Roman"/>
          <w:szCs w:val="21"/>
          <w:highlight w:val="none"/>
          <w:lang w:val="en-US" w:eastAsia="zh-CN"/>
        </w:rPr>
        <w:fldChar w:fldCharType="begin"/>
      </w:r>
      <w:r>
        <w:rPr>
          <w:rFonts w:hint="eastAsia" w:cs="Times New Roman"/>
          <w:szCs w:val="21"/>
          <w:highlight w:val="none"/>
          <w:lang w:val="en-US" w:eastAsia="zh-CN"/>
        </w:rPr>
        <w:instrText xml:space="preserve"> = 1 \* GB3 \* MERGEFORMAT </w:instrText>
      </w:r>
      <w:r>
        <w:rPr>
          <w:rFonts w:hint="eastAsia" w:cs="Times New Roman"/>
          <w:szCs w:val="21"/>
          <w:highlight w:val="none"/>
          <w:lang w:val="en-US" w:eastAsia="zh-CN"/>
        </w:rPr>
        <w:fldChar w:fldCharType="separate"/>
      </w:r>
      <w:r>
        <w:t>①</w:t>
      </w:r>
      <w:r>
        <w:rPr>
          <w:rFonts w:hint="eastAsia" w:cs="Times New Roman"/>
          <w:szCs w:val="21"/>
          <w:highlight w:val="none"/>
          <w:lang w:val="en-US" w:eastAsia="zh-CN"/>
        </w:rPr>
        <w:fldChar w:fldCharType="end"/>
      </w:r>
      <w:r>
        <w:rPr>
          <w:rFonts w:hint="eastAsia" w:cs="Times New Roman"/>
          <w:szCs w:val="21"/>
          <w:highlight w:val="none"/>
          <w:lang w:val="en-US" w:eastAsia="zh-CN"/>
        </w:rPr>
        <w:t>,</w:t>
      </w:r>
      <w:r>
        <w:rPr>
          <w:rFonts w:hint="eastAsia" w:ascii="Times New Roman" w:hAnsi="Times New Roman" w:cs="Times New Roman"/>
          <w:szCs w:val="21"/>
          <w:highlight w:val="none"/>
          <w:lang w:val="en-US" w:eastAsia="zh-CN"/>
        </w:rPr>
        <w:t xml:space="preserve"> can be excluded. For other position</w:t>
      </w:r>
      <w:r>
        <w:rPr>
          <w:rFonts w:hint="eastAsia" w:cs="Times New Roman"/>
          <w:szCs w:val="21"/>
          <w:highlight w:val="none"/>
          <w:lang w:val="en-US" w:eastAsia="zh-CN"/>
        </w:rPr>
        <w:t>s</w:t>
      </w:r>
      <w:r>
        <w:rPr>
          <w:rFonts w:hint="eastAsia" w:ascii="Times New Roman" w:hAnsi="Times New Roman" w:cs="Times New Roman"/>
          <w:szCs w:val="21"/>
          <w:highlight w:val="none"/>
          <w:lang w:val="en-US" w:eastAsia="zh-CN"/>
        </w:rPr>
        <w:t>, as different channel environment, we may need different numbers of SSBs to demodulate the paging PDCCH/paging PDSCH. Therefore we consider setting a PEI offset to PO for UE to detect the PEI. W</w:t>
      </w:r>
      <w:r>
        <w:rPr>
          <w:rFonts w:hint="eastAsia" w:cs="Times New Roman"/>
          <w:szCs w:val="21"/>
          <w:highlight w:val="none"/>
          <w:lang w:val="en-US" w:eastAsia="zh-CN"/>
        </w:rPr>
        <w:t xml:space="preserve"> </w:t>
      </w:r>
      <w:r>
        <w:rPr>
          <w:rFonts w:hint="eastAsia" w:ascii="Times New Roman" w:hAnsi="Times New Roman" w:cs="Times New Roman"/>
          <w:szCs w:val="21"/>
          <w:highlight w:val="none"/>
          <w:lang w:val="en-US" w:eastAsia="zh-CN"/>
        </w:rPr>
        <w:t>hat</w:t>
      </w:r>
      <w:r>
        <w:rPr>
          <w:rFonts w:hint="default" w:ascii="Times New Roman" w:hAnsi="Times New Roman" w:cs="Times New Roman"/>
          <w:szCs w:val="21"/>
          <w:highlight w:val="none"/>
          <w:lang w:val="en-US" w:eastAsia="zh-CN"/>
        </w:rPr>
        <w:t>’</w:t>
      </w:r>
      <w:r>
        <w:rPr>
          <w:rFonts w:hint="eastAsia" w:ascii="Times New Roman" w:hAnsi="Times New Roman" w:cs="Times New Roman"/>
          <w:szCs w:val="21"/>
          <w:highlight w:val="none"/>
          <w:lang w:val="en-US" w:eastAsia="zh-CN"/>
        </w:rPr>
        <w:t>s more, setting a PEI duration</w:t>
      </w:r>
      <w:r>
        <w:rPr>
          <w:rFonts w:hint="eastAsia" w:cs="Times New Roman"/>
          <w:szCs w:val="21"/>
          <w:highlight w:val="none"/>
          <w:lang w:val="en-US" w:eastAsia="zh-CN"/>
        </w:rPr>
        <w:t>/PEI monitoring window</w:t>
      </w:r>
      <w:r>
        <w:rPr>
          <w:rFonts w:hint="eastAsia" w:ascii="Times New Roman" w:hAnsi="Times New Roman" w:cs="Times New Roman"/>
          <w:szCs w:val="21"/>
          <w:highlight w:val="none"/>
          <w:lang w:val="en-US" w:eastAsia="zh-CN"/>
        </w:rPr>
        <w:t xml:space="preserve"> for PEI detection</w:t>
      </w:r>
      <w:r>
        <w:rPr>
          <w:rFonts w:hint="eastAsia" w:cs="Times New Roman"/>
          <w:szCs w:val="21"/>
          <w:highlight w:val="none"/>
          <w:lang w:val="en-US" w:eastAsia="zh-CN"/>
        </w:rPr>
        <w:t xml:space="preserve"> should be supported</w:t>
      </w:r>
      <w:r>
        <w:rPr>
          <w:rFonts w:hint="eastAsia" w:ascii="Times New Roman" w:hAnsi="Times New Roman" w:cs="Times New Roman"/>
          <w:szCs w:val="21"/>
          <w:highlight w:val="none"/>
          <w:lang w:val="en-US" w:eastAsia="zh-CN"/>
        </w:rPr>
        <w:t xml:space="preserve">. Furthermore, to adapt to multiple beams scene, we support multiple beams of PEI which the spatial channel property of PEI is QCLed with the beams of SSB corresponding to paging PDCCH/PDSCH. Multiple beams of PEI and PEI reception time window are shown in </w:t>
      </w:r>
      <w:r>
        <w:rPr>
          <w:rFonts w:hint="eastAsia" w:ascii="Times New Roman" w:hAnsi="Times New Roman" w:cs="Times New Roman"/>
          <w:b/>
          <w:bCs/>
          <w:szCs w:val="21"/>
          <w:highlight w:val="none"/>
          <w:lang w:val="en-US" w:eastAsia="zh-CN"/>
        </w:rPr>
        <w:t>Figure 2</w:t>
      </w:r>
      <w:r>
        <w:rPr>
          <w:rFonts w:hint="eastAsia" w:ascii="Times New Roman" w:hAnsi="Times New Roman" w:cs="Times New Roman"/>
          <w:szCs w:val="21"/>
          <w:highlight w:val="none"/>
          <w:lang w:val="en-US" w:eastAsia="zh-CN"/>
        </w:rPr>
        <w:t xml:space="preserve">. </w:t>
      </w:r>
    </w:p>
    <w:p>
      <w:pPr>
        <w:jc w:val="center"/>
        <w:rPr>
          <w:highlight w:val="none"/>
        </w:rPr>
      </w:pPr>
      <w:r>
        <w:rPr>
          <w:highlight w:val="none"/>
        </w:rPr>
        <w:drawing>
          <wp:inline distT="0" distB="0" distL="114300" distR="114300">
            <wp:extent cx="3638550" cy="1581150"/>
            <wp:effectExtent l="0" t="0" r="635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638550" cy="1581150"/>
                    </a:xfrm>
                    <a:prstGeom prst="rect">
                      <a:avLst/>
                    </a:prstGeom>
                    <a:noFill/>
                    <a:ln>
                      <a:noFill/>
                    </a:ln>
                  </pic:spPr>
                </pic:pic>
              </a:graphicData>
            </a:graphic>
          </wp:inline>
        </w:drawing>
      </w:r>
    </w:p>
    <w:p>
      <w:pPr>
        <w:spacing w:before="120" w:after="120" w:line="260" w:lineRule="auto"/>
        <w:jc w:val="center"/>
        <w:rPr>
          <w:rFonts w:hint="default" w:ascii="Times New Roman" w:hAnsi="Times New Roman" w:eastAsia="宋体" w:cs="Times New Roman"/>
          <w:sz w:val="20"/>
          <w:szCs w:val="22"/>
          <w:lang w:val="en-US" w:eastAsia="zh-CN"/>
        </w:rPr>
      </w:pPr>
      <w:r>
        <w:rPr>
          <w:rFonts w:ascii="Times New Roman" w:hAnsi="Times New Roman" w:cs="Times New Roman"/>
          <w:sz w:val="20"/>
          <w:szCs w:val="22"/>
        </w:rPr>
        <w:t xml:space="preserve">Figure </w:t>
      </w:r>
      <w:r>
        <w:rPr>
          <w:rFonts w:hint="eastAsia" w:ascii="Times New Roman" w:hAnsi="Times New Roman" w:cs="Times New Roman"/>
          <w:sz w:val="20"/>
          <w:szCs w:val="22"/>
          <w:lang w:val="en-US" w:eastAsia="zh-CN"/>
        </w:rPr>
        <w:t>1</w:t>
      </w:r>
      <w:r>
        <w:rPr>
          <w:rFonts w:ascii="Times New Roman" w:hAnsi="Times New Roman" w:cs="Times New Roman"/>
          <w:sz w:val="20"/>
          <w:szCs w:val="22"/>
        </w:rPr>
        <w:t xml:space="preserve"> </w:t>
      </w:r>
      <w:r>
        <w:rPr>
          <w:rFonts w:hint="eastAsia" w:cs="Times New Roman"/>
          <w:sz w:val="20"/>
          <w:szCs w:val="22"/>
          <w:lang w:val="en-US" w:eastAsia="zh-CN"/>
        </w:rPr>
        <w:t>available PEI positions</w:t>
      </w:r>
    </w:p>
    <w:p>
      <w:pPr>
        <w:spacing w:before="120" w:after="120" w:line="260" w:lineRule="auto"/>
        <w:jc w:val="center"/>
        <w:rPr>
          <w:highlight w:val="none"/>
        </w:rPr>
      </w:pPr>
      <w:r>
        <w:rPr>
          <w:highlight w:val="none"/>
        </w:rPr>
        <w:drawing>
          <wp:inline distT="0" distB="0" distL="114300" distR="114300">
            <wp:extent cx="4222750" cy="2071370"/>
            <wp:effectExtent l="0" t="0" r="6350" b="1143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4222750" cy="2071370"/>
                    </a:xfrm>
                    <a:prstGeom prst="rect">
                      <a:avLst/>
                    </a:prstGeom>
                    <a:noFill/>
                    <a:ln>
                      <a:noFill/>
                    </a:ln>
                  </pic:spPr>
                </pic:pic>
              </a:graphicData>
            </a:graphic>
          </wp:inline>
        </w:drawing>
      </w:r>
    </w:p>
    <w:p>
      <w:pPr>
        <w:spacing w:before="120" w:after="120" w:line="260" w:lineRule="auto"/>
        <w:jc w:val="center"/>
        <w:rPr>
          <w:rFonts w:hint="eastAsia" w:ascii="Times New Roman" w:hAnsi="Times New Roman" w:cs="Times New Roman"/>
          <w:sz w:val="20"/>
          <w:szCs w:val="22"/>
          <w:lang w:val="en-US" w:eastAsia="zh-CN"/>
        </w:rPr>
      </w:pPr>
      <w:r>
        <w:rPr>
          <w:rFonts w:ascii="Times New Roman" w:hAnsi="Times New Roman" w:cs="Times New Roman"/>
          <w:sz w:val="20"/>
          <w:szCs w:val="22"/>
        </w:rPr>
        <w:t xml:space="preserve">Figure </w:t>
      </w:r>
      <w:r>
        <w:rPr>
          <w:rFonts w:hint="eastAsia" w:ascii="Times New Roman" w:hAnsi="Times New Roman" w:cs="Times New Roman"/>
          <w:sz w:val="20"/>
          <w:szCs w:val="22"/>
          <w:lang w:val="en-US" w:eastAsia="zh-CN"/>
        </w:rPr>
        <w:t>2</w:t>
      </w:r>
      <w:r>
        <w:rPr>
          <w:rFonts w:ascii="Times New Roman" w:hAnsi="Times New Roman" w:cs="Times New Roman"/>
          <w:sz w:val="20"/>
          <w:szCs w:val="22"/>
        </w:rPr>
        <w:t xml:space="preserve"> </w:t>
      </w:r>
      <w:r>
        <w:rPr>
          <w:rFonts w:hint="eastAsia" w:ascii="Times New Roman" w:hAnsi="Times New Roman" w:cs="Times New Roman"/>
          <w:sz w:val="20"/>
          <w:szCs w:val="22"/>
          <w:lang w:val="en-US" w:eastAsia="zh-CN"/>
        </w:rPr>
        <w:t>PEI detection time window and multiple beams of PEI</w:t>
      </w:r>
    </w:p>
    <w:p>
      <w:pPr>
        <w:spacing w:before="120" w:after="120" w:line="260" w:lineRule="auto"/>
        <w:jc w:val="left"/>
        <w:rPr>
          <w:rFonts w:hint="default" w:cs="Times New Roman"/>
          <w:b/>
          <w:bCs/>
          <w:sz w:val="20"/>
          <w:szCs w:val="22"/>
          <w:lang w:val="en-US" w:eastAsia="zh-CN"/>
        </w:rPr>
      </w:pPr>
      <w:r>
        <w:rPr>
          <w:rFonts w:hint="eastAsia" w:cs="Times New Roman"/>
          <w:sz w:val="20"/>
          <w:szCs w:val="22"/>
          <w:lang w:val="en-US" w:eastAsia="zh-CN"/>
        </w:rPr>
        <w:t xml:space="preserve">PEI offset can be the distance form the first PEI monitoring occasion to the first PO, as shown in </w:t>
      </w:r>
      <w:r>
        <w:rPr>
          <w:rFonts w:hint="eastAsia" w:cs="Times New Roman"/>
          <w:b/>
          <w:bCs/>
          <w:sz w:val="20"/>
          <w:szCs w:val="22"/>
          <w:lang w:val="en-US" w:eastAsia="zh-CN"/>
        </w:rPr>
        <w:t>Figure 3.</w:t>
      </w:r>
    </w:p>
    <w:p>
      <w:pPr>
        <w:spacing w:before="120" w:after="120" w:line="260" w:lineRule="auto"/>
        <w:jc w:val="center"/>
      </w:pPr>
      <w:r>
        <w:drawing>
          <wp:inline distT="0" distB="0" distL="114300" distR="114300">
            <wp:extent cx="4273550" cy="1974850"/>
            <wp:effectExtent l="0" t="0" r="635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4273550" cy="1974850"/>
                    </a:xfrm>
                    <a:prstGeom prst="rect">
                      <a:avLst/>
                    </a:prstGeom>
                    <a:noFill/>
                    <a:ln>
                      <a:noFill/>
                    </a:ln>
                  </pic:spPr>
                </pic:pic>
              </a:graphicData>
            </a:graphic>
          </wp:inline>
        </w:drawing>
      </w:r>
    </w:p>
    <w:p>
      <w:pPr>
        <w:spacing w:before="120" w:after="120" w:line="260" w:lineRule="auto"/>
        <w:jc w:val="center"/>
        <w:rPr>
          <w:rFonts w:hint="default" w:eastAsia="宋体"/>
          <w:lang w:val="en-US" w:eastAsia="zh-CN"/>
        </w:rPr>
      </w:pPr>
      <w:r>
        <w:rPr>
          <w:rFonts w:ascii="Times New Roman" w:hAnsi="Times New Roman" w:cs="Times New Roman"/>
          <w:sz w:val="20"/>
          <w:szCs w:val="22"/>
        </w:rPr>
        <w:t xml:space="preserve">Figure </w:t>
      </w:r>
      <w:r>
        <w:rPr>
          <w:rFonts w:hint="eastAsia" w:cs="Times New Roman"/>
          <w:sz w:val="20"/>
          <w:szCs w:val="22"/>
          <w:lang w:val="en-US" w:eastAsia="zh-CN"/>
        </w:rPr>
        <w:t>3</w:t>
      </w:r>
      <w:r>
        <w:rPr>
          <w:rFonts w:ascii="Times New Roman" w:hAnsi="Times New Roman" w:cs="Times New Roman"/>
          <w:sz w:val="20"/>
          <w:szCs w:val="22"/>
        </w:rPr>
        <w:t xml:space="preserve"> </w:t>
      </w:r>
      <w:r>
        <w:rPr>
          <w:rFonts w:hint="eastAsia" w:cs="Times New Roman"/>
          <w:sz w:val="20"/>
          <w:szCs w:val="22"/>
          <w:lang w:val="en-US" w:eastAsia="zh-CN"/>
        </w:rPr>
        <w:t>PEI offset</w:t>
      </w:r>
    </w:p>
    <w:p>
      <w:pPr>
        <w:spacing w:before="120" w:after="120" w:line="260" w:lineRule="auto"/>
        <w:jc w:val="left"/>
        <w:rPr>
          <w:rFonts w:hint="default"/>
          <w:highlight w:val="none"/>
          <w:lang w:val="en-US" w:eastAsia="zh-CN"/>
        </w:rPr>
      </w:pPr>
      <w:r>
        <w:rPr>
          <w:rFonts w:hint="eastAsia" w:cs="Times New Roman"/>
          <w:sz w:val="20"/>
          <w:szCs w:val="22"/>
          <w:lang w:val="en-US" w:eastAsia="zh-CN"/>
        </w:rPr>
        <w:t xml:space="preserve">To maintain flexibility, PEI duration should be a configurable window of occasions which is configured by network. During the window, PEI which is associated with multiple beams can be decoded.     </w:t>
      </w:r>
      <w:bookmarkStart w:id="6" w:name="OLE_LINK6"/>
    </w:p>
    <w:p>
      <w:pPr>
        <w:pStyle w:val="36"/>
        <w:numPr>
          <w:ilvl w:val="0"/>
          <w:numId w:val="9"/>
        </w:numPr>
        <w:ind w:firstLineChars="0"/>
        <w:rPr>
          <w:rFonts w:ascii="Times New Roman" w:hAnsi="Times New Roman" w:cs="Times New Roman" w:eastAsiaTheme="minorEastAsia"/>
          <w:b/>
          <w:i/>
          <w:kern w:val="2"/>
          <w:highlight w:val="none"/>
          <w:lang w:val="en-US" w:eastAsia="zh-CN"/>
        </w:rPr>
      </w:pPr>
      <w:bookmarkStart w:id="7" w:name="OLE_LINK4"/>
      <w:r>
        <w:rPr>
          <w:rFonts w:hint="eastAsia" w:eastAsiaTheme="minorEastAsia"/>
          <w:b/>
          <w:i/>
          <w:kern w:val="2"/>
          <w:highlight w:val="none"/>
          <w:lang w:val="en-US" w:eastAsia="zh-CN"/>
        </w:rPr>
        <w:t>PEI supporting for m</w:t>
      </w:r>
      <w:r>
        <w:rPr>
          <w:rFonts w:eastAsiaTheme="minorEastAsia"/>
          <w:b/>
          <w:i/>
          <w:kern w:val="2"/>
          <w:highlight w:val="none"/>
          <w:lang w:val="en-US" w:eastAsia="zh-CN"/>
        </w:rPr>
        <w:t xml:space="preserve">ultiple beams </w:t>
      </w:r>
    </w:p>
    <w:p>
      <w:pPr>
        <w:pStyle w:val="36"/>
        <w:numPr>
          <w:ilvl w:val="0"/>
          <w:numId w:val="9"/>
        </w:numPr>
        <w:ind w:firstLineChars="0"/>
        <w:rPr>
          <w:rFonts w:ascii="Times New Roman" w:hAnsi="Times New Roman" w:cs="Times New Roman" w:eastAsiaTheme="minorEastAsia"/>
          <w:b/>
          <w:i/>
          <w:kern w:val="2"/>
          <w:highlight w:val="none"/>
          <w:lang w:val="en-US" w:eastAsia="zh-CN"/>
        </w:rPr>
      </w:pPr>
      <w:r>
        <w:rPr>
          <w:rFonts w:hint="eastAsia" w:ascii="Times New Roman" w:hAnsi="Times New Roman" w:eastAsia="宋体"/>
          <w:b/>
          <w:bCs/>
          <w:i/>
          <w:iCs w:val="0"/>
          <w:sz w:val="22"/>
          <w:szCs w:val="22"/>
          <w:highlight w:val="none"/>
          <w:lang w:val="en-US" w:eastAsia="zh-CN"/>
        </w:rPr>
        <w:t>S</w:t>
      </w:r>
      <w:r>
        <w:rPr>
          <w:rFonts w:hint="eastAsia" w:eastAsia="宋体"/>
          <w:b/>
          <w:bCs/>
          <w:i/>
          <w:iCs w:val="0"/>
          <w:sz w:val="22"/>
          <w:szCs w:val="22"/>
          <w:highlight w:val="none"/>
          <w:lang w:val="en-US" w:eastAsia="zh-CN"/>
        </w:rPr>
        <w:t>pecify the</w:t>
      </w:r>
      <w:r>
        <w:rPr>
          <w:rFonts w:hint="eastAsia" w:ascii="Times New Roman" w:hAnsi="Times New Roman" w:eastAsia="宋体"/>
          <w:b/>
          <w:bCs/>
          <w:i/>
          <w:iCs w:val="0"/>
          <w:sz w:val="22"/>
          <w:szCs w:val="22"/>
          <w:highlight w:val="none"/>
          <w:lang w:val="en-US" w:eastAsia="zh-CN"/>
        </w:rPr>
        <w:t xml:space="preserve"> setting </w:t>
      </w:r>
      <w:r>
        <w:rPr>
          <w:rFonts w:hint="eastAsia" w:eastAsia="宋体"/>
          <w:b/>
          <w:bCs/>
          <w:i/>
          <w:iCs w:val="0"/>
          <w:sz w:val="22"/>
          <w:szCs w:val="22"/>
          <w:highlight w:val="none"/>
          <w:lang w:val="en-US" w:eastAsia="zh-CN"/>
        </w:rPr>
        <w:t>of</w:t>
      </w:r>
      <w:r>
        <w:rPr>
          <w:rFonts w:hint="eastAsia" w:ascii="Times New Roman" w:hAnsi="Times New Roman" w:eastAsia="宋体"/>
          <w:b/>
          <w:bCs/>
          <w:i/>
          <w:iCs w:val="0"/>
          <w:sz w:val="22"/>
          <w:szCs w:val="22"/>
          <w:highlight w:val="none"/>
          <w:lang w:val="en-US" w:eastAsia="zh-CN"/>
        </w:rPr>
        <w:t xml:space="preserve"> PEI detection time window and time offset</w:t>
      </w:r>
      <w:r>
        <w:rPr>
          <w:rFonts w:hint="eastAsia" w:eastAsia="宋体"/>
          <w:b/>
          <w:bCs/>
          <w:i/>
          <w:iCs w:val="0"/>
          <w:sz w:val="22"/>
          <w:szCs w:val="22"/>
          <w:highlight w:val="none"/>
          <w:lang w:val="en-US" w:eastAsia="zh-CN"/>
        </w:rPr>
        <w:t xml:space="preserve">, both of them can be </w:t>
      </w:r>
      <w:r>
        <w:rPr>
          <w:rFonts w:hint="eastAsia" w:ascii="Times New Roman" w:hAnsi="Times New Roman" w:eastAsia="宋体" w:cs="Times New Roman"/>
          <w:b/>
          <w:bCs/>
          <w:i/>
          <w:caps w:val="0"/>
          <w:spacing w:val="0"/>
          <w:sz w:val="22"/>
          <w:szCs w:val="22"/>
          <w:highlight w:val="none"/>
          <w:shd w:val="clear"/>
        </w:rPr>
        <w:t>flexibility</w:t>
      </w:r>
      <w:r>
        <w:rPr>
          <w:rFonts w:hint="eastAsia" w:ascii="Times New Roman" w:hAnsi="Times New Roman" w:eastAsia="宋体" w:cs="Times New Roman"/>
          <w:b/>
          <w:bCs/>
          <w:i/>
          <w:caps w:val="0"/>
          <w:spacing w:val="0"/>
          <w:sz w:val="22"/>
          <w:szCs w:val="22"/>
          <w:highlight w:val="none"/>
          <w:shd w:val="clear"/>
          <w:lang w:val="en-US" w:eastAsia="zh-CN"/>
        </w:rPr>
        <w:t xml:space="preserve"> </w:t>
      </w:r>
      <w:r>
        <w:rPr>
          <w:rFonts w:hint="eastAsia" w:ascii="Times New Roman" w:hAnsi="Times New Roman" w:eastAsia="宋体" w:cs="Times New Roman"/>
          <w:b/>
          <w:bCs/>
          <w:i/>
          <w:caps w:val="0"/>
          <w:spacing w:val="0"/>
          <w:sz w:val="22"/>
          <w:szCs w:val="22"/>
          <w:highlight w:val="none"/>
          <w:u w:val="none"/>
          <w:shd w:val="clear"/>
        </w:rPr>
        <w:fldChar w:fldCharType="begin"/>
      </w:r>
      <w:r>
        <w:rPr>
          <w:rFonts w:hint="eastAsia" w:ascii="Times New Roman" w:hAnsi="Times New Roman" w:eastAsia="宋体" w:cs="Times New Roman"/>
          <w:b/>
          <w:bCs/>
          <w:i/>
          <w:caps w:val="0"/>
          <w:spacing w:val="0"/>
          <w:sz w:val="22"/>
          <w:szCs w:val="22"/>
          <w:highlight w:val="none"/>
          <w:u w:val="none"/>
          <w:shd w:val="clear"/>
        </w:rPr>
        <w:instrText xml:space="preserve"> HYPERLINK "https://dict.youdao.com/w/configured/" \l "keyfrom=E2Ctranslation" </w:instrText>
      </w:r>
      <w:r>
        <w:rPr>
          <w:rFonts w:hint="eastAsia" w:ascii="Times New Roman" w:hAnsi="Times New Roman" w:eastAsia="宋体" w:cs="Times New Roman"/>
          <w:b/>
          <w:bCs/>
          <w:i/>
          <w:caps w:val="0"/>
          <w:spacing w:val="0"/>
          <w:sz w:val="22"/>
          <w:szCs w:val="22"/>
          <w:highlight w:val="none"/>
          <w:u w:val="none"/>
          <w:shd w:val="clear"/>
        </w:rPr>
        <w:fldChar w:fldCharType="separate"/>
      </w:r>
      <w:r>
        <w:rPr>
          <w:rFonts w:hint="eastAsia" w:ascii="Times New Roman" w:hAnsi="Times New Roman" w:eastAsia="宋体" w:cs="Times New Roman"/>
          <w:b/>
          <w:bCs/>
          <w:i/>
          <w:caps w:val="0"/>
          <w:spacing w:val="0"/>
          <w:sz w:val="22"/>
          <w:szCs w:val="22"/>
          <w:highlight w:val="none"/>
          <w:u w:val="none"/>
          <w:shd w:val="clear"/>
        </w:rPr>
        <w:t>configured</w:t>
      </w:r>
      <w:r>
        <w:rPr>
          <w:rFonts w:hint="eastAsia" w:ascii="Times New Roman" w:hAnsi="Times New Roman" w:eastAsia="宋体" w:cs="Times New Roman"/>
          <w:b/>
          <w:bCs/>
          <w:i/>
          <w:caps w:val="0"/>
          <w:spacing w:val="0"/>
          <w:sz w:val="22"/>
          <w:szCs w:val="22"/>
          <w:highlight w:val="none"/>
          <w:u w:val="none"/>
          <w:shd w:val="clear"/>
        </w:rPr>
        <w:fldChar w:fldCharType="end"/>
      </w:r>
    </w:p>
    <w:bookmarkEnd w:id="6"/>
    <w:bookmarkEnd w:id="7"/>
    <w:p>
      <w:pPr>
        <w:pStyle w:val="36"/>
        <w:numPr>
          <w:ilvl w:val="0"/>
          <w:numId w:val="0"/>
        </w:numPr>
        <w:ind w:leftChars="0"/>
        <w:rPr>
          <w:rFonts w:ascii="Times New Roman" w:hAnsi="Times New Roman" w:cs="Times New Roman" w:eastAsiaTheme="minorEastAsia"/>
          <w:b/>
          <w:i/>
          <w:kern w:val="2"/>
          <w:highlight w:val="none"/>
          <w:lang w:val="en-US" w:eastAsia="zh-CN"/>
        </w:rPr>
      </w:pP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Conclusion</w:t>
      </w:r>
    </w:p>
    <w:p>
      <w:pPr>
        <w:spacing w:before="120" w:after="120"/>
        <w:rPr>
          <w:rFonts w:hint="eastAsia"/>
          <w:highlight w:val="none"/>
          <w:lang w:eastAsia="zh-CN"/>
        </w:rPr>
      </w:pPr>
      <w:r>
        <w:rPr>
          <w:rFonts w:hint="eastAsia"/>
          <w:highlight w:val="none"/>
        </w:rPr>
        <w:t>In this contribution</w:t>
      </w:r>
      <w:r>
        <w:rPr>
          <w:rFonts w:hint="eastAsia"/>
          <w:highlight w:val="none"/>
          <w:lang w:eastAsia="zh-CN"/>
        </w:rPr>
        <w:t xml:space="preserve">, </w:t>
      </w:r>
      <w:r>
        <w:rPr>
          <w:rFonts w:hint="eastAsia"/>
          <w:highlight w:val="none"/>
        </w:rPr>
        <w:t xml:space="preserve"> we discuss </w:t>
      </w:r>
      <w:r>
        <w:rPr>
          <w:rFonts w:hint="eastAsia"/>
          <w:highlight w:val="none"/>
          <w:lang w:val="en-US" w:eastAsia="zh-CN"/>
        </w:rPr>
        <w:t>the design of PEI</w:t>
      </w:r>
      <w:r>
        <w:rPr>
          <w:rFonts w:hint="eastAsia"/>
          <w:highlight w:val="none"/>
          <w:lang w:eastAsia="zh-CN"/>
        </w:rPr>
        <w:t xml:space="preserve">. </w:t>
      </w:r>
      <w:r>
        <w:rPr>
          <w:rFonts w:hint="eastAsia"/>
          <w:highlight w:val="none"/>
        </w:rPr>
        <w:t>We have the following proposals</w:t>
      </w:r>
      <w:r>
        <w:rPr>
          <w:rFonts w:hint="eastAsia"/>
          <w:highlight w:val="none"/>
          <w:lang w:eastAsia="zh-CN"/>
        </w:rPr>
        <w:t xml:space="preserve">. </w:t>
      </w:r>
    </w:p>
    <w:p>
      <w:pPr>
        <w:pStyle w:val="36"/>
        <w:numPr>
          <w:ilvl w:val="0"/>
          <w:numId w:val="10"/>
        </w:numPr>
        <w:ind w:left="420" w:leftChars="0" w:hanging="420" w:firstLineChars="0"/>
        <w:rPr>
          <w:rFonts w:hint="eastAsia" w:ascii="Times New Roman" w:hAnsi="Times New Roman" w:eastAsia="Times New Roman" w:cs="Times New Roman"/>
          <w:b/>
          <w:i/>
          <w:highlight w:val="none"/>
          <w:lang w:val="en-US" w:eastAsia="zh-CN"/>
        </w:rPr>
      </w:pPr>
      <w:r>
        <w:rPr>
          <w:rFonts w:hint="eastAsia" w:ascii="Times New Roman" w:hAnsi="Times New Roman" w:eastAsia="Times New Roman" w:cs="Times New Roman"/>
          <w:b/>
          <w:i/>
          <w:highlight w:val="none"/>
          <w:lang w:val="en-US" w:eastAsia="zh-CN"/>
        </w:rPr>
        <w:t xml:space="preserve">Subgroup indication should be carried by </w:t>
      </w:r>
      <w:r>
        <w:rPr>
          <w:rFonts w:hint="eastAsia" w:cs="Times New Roman"/>
          <w:b/>
          <w:i/>
          <w:highlight w:val="none"/>
          <w:lang w:val="en-US" w:eastAsia="zh-CN"/>
        </w:rPr>
        <w:t xml:space="preserve">one </w:t>
      </w:r>
      <w:r>
        <w:rPr>
          <w:rFonts w:hint="eastAsia" w:ascii="Times New Roman" w:hAnsi="Times New Roman" w:eastAsia="Times New Roman" w:cs="Times New Roman"/>
          <w:b/>
          <w:i/>
          <w:highlight w:val="none"/>
          <w:lang w:val="en-US" w:eastAsia="zh-CN"/>
        </w:rPr>
        <w:t>PEI</w:t>
      </w:r>
      <w:r>
        <w:rPr>
          <w:rFonts w:hint="eastAsia" w:cs="Times New Roman"/>
          <w:b/>
          <w:i/>
          <w:highlight w:val="none"/>
          <w:lang w:val="en-US" w:eastAsia="zh-CN"/>
        </w:rPr>
        <w:t xml:space="preserve"> with multiple POs.</w:t>
      </w:r>
    </w:p>
    <w:p>
      <w:pPr>
        <w:pStyle w:val="36"/>
        <w:numPr>
          <w:ilvl w:val="0"/>
          <w:numId w:val="10"/>
        </w:numPr>
        <w:ind w:left="420" w:leftChars="0" w:hanging="420" w:firstLineChars="0"/>
        <w:rPr>
          <w:rFonts w:hint="eastAsia" w:ascii="Times New Roman" w:hAnsi="Times New Roman" w:eastAsia="宋体"/>
          <w:b/>
          <w:bCs/>
          <w:i/>
          <w:iCs w:val="0"/>
          <w:sz w:val="22"/>
          <w:szCs w:val="22"/>
          <w:highlight w:val="none"/>
          <w:lang w:val="en-US" w:eastAsia="zh-CN"/>
        </w:rPr>
      </w:pPr>
      <w:r>
        <w:rPr>
          <w:rFonts w:hint="eastAsia" w:ascii="Times New Roman" w:hAnsi="Times New Roman" w:eastAsia="宋体"/>
          <w:b/>
          <w:bCs/>
          <w:i/>
          <w:iCs w:val="0"/>
          <w:sz w:val="22"/>
          <w:szCs w:val="22"/>
          <w:highlight w:val="none"/>
          <w:lang w:val="en-US" w:eastAsia="zh-CN"/>
        </w:rPr>
        <w:t>PEI can carry at least 12 bits and codepoint design can be considered.</w:t>
      </w:r>
    </w:p>
    <w:p>
      <w:pPr>
        <w:pStyle w:val="36"/>
        <w:numPr>
          <w:ilvl w:val="0"/>
          <w:numId w:val="10"/>
        </w:numPr>
        <w:ind w:left="420" w:leftChars="0" w:hanging="420" w:firstLineChars="0"/>
        <w:rPr>
          <w:rFonts w:hint="default" w:ascii="Times New Roman" w:hAnsi="Times New Roman" w:eastAsia="宋体"/>
          <w:b/>
          <w:bCs/>
          <w:i/>
          <w:iCs w:val="0"/>
          <w:sz w:val="22"/>
          <w:szCs w:val="22"/>
          <w:highlight w:val="none"/>
          <w:lang w:val="en-US" w:eastAsia="zh-CN"/>
        </w:rPr>
      </w:pPr>
      <w:r>
        <w:rPr>
          <w:rFonts w:hint="eastAsia" w:ascii="Times New Roman" w:hAnsi="Times New Roman" w:eastAsia="宋体"/>
          <w:b/>
          <w:bCs/>
          <w:i/>
          <w:iCs w:val="0"/>
          <w:sz w:val="22"/>
          <w:szCs w:val="22"/>
          <w:highlight w:val="none"/>
          <w:lang w:val="en-US" w:eastAsia="zh-CN"/>
        </w:rPr>
        <w:t>TRS available indication and short message indicator should be carried by PEI.</w:t>
      </w:r>
    </w:p>
    <w:p>
      <w:pPr>
        <w:pStyle w:val="36"/>
        <w:numPr>
          <w:ilvl w:val="0"/>
          <w:numId w:val="10"/>
        </w:numPr>
        <w:ind w:left="420" w:leftChars="0" w:hanging="420" w:firstLineChars="0"/>
        <w:rPr>
          <w:rFonts w:hint="default" w:ascii="Times New Roman" w:hAnsi="Times New Roman" w:eastAsia="宋体"/>
          <w:b/>
          <w:bCs/>
          <w:i/>
          <w:iCs w:val="0"/>
          <w:sz w:val="22"/>
          <w:szCs w:val="22"/>
          <w:highlight w:val="none"/>
          <w:lang w:val="en-US" w:eastAsia="zh-CN"/>
        </w:rPr>
      </w:pPr>
      <w:r>
        <w:rPr>
          <w:rFonts w:hint="eastAsia" w:cs="Times New Roman"/>
          <w:b/>
          <w:i/>
          <w:highlight w:val="none"/>
          <w:lang w:val="en-US" w:eastAsia="zh-CN"/>
        </w:rPr>
        <w:t>Total bits carried by PEI should be taken into account.</w:t>
      </w:r>
    </w:p>
    <w:p>
      <w:pPr>
        <w:pStyle w:val="36"/>
        <w:numPr>
          <w:ilvl w:val="0"/>
          <w:numId w:val="10"/>
        </w:numPr>
        <w:ind w:left="420" w:leftChars="0" w:hanging="420" w:firstLineChars="0"/>
        <w:rPr>
          <w:rFonts w:hint="default" w:ascii="Times New Roman" w:hAnsi="Times New Roman" w:eastAsia="宋体"/>
          <w:b/>
          <w:bCs/>
          <w:i/>
          <w:iCs w:val="0"/>
          <w:sz w:val="22"/>
          <w:szCs w:val="22"/>
          <w:highlight w:val="none"/>
          <w:lang w:val="en-US" w:eastAsia="zh-CN"/>
        </w:rPr>
      </w:pPr>
      <w:r>
        <w:rPr>
          <w:rFonts w:hint="eastAsia" w:ascii="Times New Roman" w:hAnsi="Times New Roman" w:eastAsia="宋体"/>
          <w:b/>
          <w:bCs/>
          <w:i/>
          <w:iCs w:val="0"/>
          <w:sz w:val="22"/>
          <w:szCs w:val="22"/>
          <w:highlight w:val="none"/>
          <w:lang w:val="en-US" w:eastAsia="zh-CN"/>
        </w:rPr>
        <w:t>CORESET 0 or dedicated CORESET can be used for PDCCH-based PEI and PDCCH-based PEI can reuse the common search space set.</w:t>
      </w:r>
    </w:p>
    <w:p>
      <w:pPr>
        <w:pStyle w:val="36"/>
        <w:numPr>
          <w:ilvl w:val="0"/>
          <w:numId w:val="10"/>
        </w:numPr>
        <w:ind w:left="420" w:leftChars="0" w:hanging="420" w:firstLineChars="0"/>
        <w:rPr>
          <w:rFonts w:hint="default" w:ascii="Times New Roman" w:hAnsi="Times New Roman" w:eastAsia="宋体"/>
          <w:b/>
          <w:bCs/>
          <w:i/>
          <w:iCs w:val="0"/>
          <w:sz w:val="22"/>
          <w:szCs w:val="22"/>
          <w:highlight w:val="none"/>
          <w:lang w:val="en-US" w:eastAsia="zh-CN"/>
        </w:rPr>
      </w:pPr>
      <w:r>
        <w:rPr>
          <w:rFonts w:hint="eastAsia" w:ascii="Times New Roman" w:hAnsi="Times New Roman" w:eastAsia="宋体"/>
          <w:b/>
          <w:bCs/>
          <w:i/>
          <w:iCs w:val="0"/>
          <w:sz w:val="22"/>
          <w:szCs w:val="22"/>
          <w:highlight w:val="none"/>
          <w:lang w:val="en-US" w:eastAsia="zh-CN"/>
        </w:rPr>
        <w:t xml:space="preserve">PDCCH-based PEI can </w:t>
      </w:r>
      <w:r>
        <w:rPr>
          <w:rFonts w:hint="eastAsia" w:eastAsia="宋体"/>
          <w:b/>
          <w:bCs/>
          <w:i/>
          <w:iCs w:val="0"/>
          <w:sz w:val="22"/>
          <w:szCs w:val="22"/>
          <w:highlight w:val="none"/>
          <w:lang w:val="en-US" w:eastAsia="zh-CN"/>
        </w:rPr>
        <w:t>re</w:t>
      </w:r>
      <w:r>
        <w:rPr>
          <w:rFonts w:hint="eastAsia" w:ascii="Times New Roman" w:hAnsi="Times New Roman" w:eastAsia="宋体"/>
          <w:b/>
          <w:bCs/>
          <w:i/>
          <w:iCs w:val="0"/>
          <w:sz w:val="22"/>
          <w:szCs w:val="22"/>
          <w:highlight w:val="none"/>
          <w:lang w:val="en-US" w:eastAsia="zh-CN"/>
        </w:rPr>
        <w:t xml:space="preserve">use </w:t>
      </w:r>
      <w:r>
        <w:rPr>
          <w:rFonts w:hint="eastAsia" w:eastAsia="宋体"/>
          <w:b/>
          <w:bCs/>
          <w:i/>
          <w:iCs w:val="0"/>
          <w:sz w:val="22"/>
          <w:szCs w:val="22"/>
          <w:highlight w:val="none"/>
          <w:lang w:val="en-US" w:eastAsia="zh-CN"/>
        </w:rPr>
        <w:t>P-</w:t>
      </w:r>
      <w:r>
        <w:rPr>
          <w:rFonts w:hint="eastAsia" w:ascii="Times New Roman" w:hAnsi="Times New Roman" w:eastAsia="宋体"/>
          <w:b/>
          <w:bCs/>
          <w:i/>
          <w:iCs w:val="0"/>
          <w:sz w:val="22"/>
          <w:szCs w:val="22"/>
          <w:highlight w:val="none"/>
          <w:lang w:val="en-US" w:eastAsia="zh-CN"/>
        </w:rPr>
        <w:t xml:space="preserve">RNTI value. </w:t>
      </w:r>
    </w:p>
    <w:p>
      <w:pPr>
        <w:pStyle w:val="36"/>
        <w:numPr>
          <w:ilvl w:val="0"/>
          <w:numId w:val="10"/>
        </w:numPr>
        <w:ind w:left="420" w:leftChars="0" w:hanging="420" w:firstLineChars="0"/>
        <w:rPr>
          <w:rFonts w:hint="eastAsia" w:ascii="Times New Roman" w:hAnsi="Times New Roman" w:eastAsia="宋体"/>
          <w:b/>
          <w:bCs/>
          <w:i/>
          <w:iCs w:val="0"/>
          <w:sz w:val="22"/>
          <w:szCs w:val="22"/>
          <w:highlight w:val="none"/>
          <w:lang w:val="en-US" w:eastAsia="zh-CN"/>
        </w:rPr>
      </w:pPr>
      <w:r>
        <w:rPr>
          <w:rFonts w:hint="eastAsia" w:eastAsiaTheme="minorEastAsia"/>
          <w:b/>
          <w:i/>
          <w:kern w:val="2"/>
          <w:highlight w:val="none"/>
          <w:lang w:val="en-US" w:eastAsia="zh-CN"/>
        </w:rPr>
        <w:t>PEI supporting for m</w:t>
      </w:r>
      <w:r>
        <w:rPr>
          <w:rFonts w:eastAsiaTheme="minorEastAsia"/>
          <w:b/>
          <w:i/>
          <w:kern w:val="2"/>
          <w:highlight w:val="none"/>
          <w:lang w:val="en-US" w:eastAsia="zh-CN"/>
        </w:rPr>
        <w:t>ultiple beams</w:t>
      </w:r>
      <w:r>
        <w:rPr>
          <w:rFonts w:hint="eastAsia" w:ascii="Times New Roman" w:hAnsi="Times New Roman" w:eastAsia="宋体"/>
          <w:b/>
          <w:bCs/>
          <w:i/>
          <w:iCs w:val="0"/>
          <w:sz w:val="22"/>
          <w:szCs w:val="22"/>
          <w:highlight w:val="none"/>
          <w:lang w:val="en-US" w:eastAsia="zh-CN"/>
        </w:rPr>
        <w:t xml:space="preserve"> </w:t>
      </w:r>
    </w:p>
    <w:p>
      <w:pPr>
        <w:pStyle w:val="36"/>
        <w:numPr>
          <w:ilvl w:val="0"/>
          <w:numId w:val="10"/>
        </w:numPr>
        <w:ind w:left="420" w:leftChars="0" w:hanging="420" w:firstLineChars="0"/>
        <w:rPr>
          <w:rFonts w:hint="eastAsia" w:ascii="Times New Roman" w:hAnsi="Times New Roman" w:eastAsia="宋体"/>
          <w:b/>
          <w:bCs/>
          <w:i/>
          <w:iCs w:val="0"/>
          <w:sz w:val="22"/>
          <w:szCs w:val="22"/>
          <w:highlight w:val="none"/>
          <w:lang w:val="en-US" w:eastAsia="zh-CN"/>
        </w:rPr>
      </w:pPr>
      <w:r>
        <w:rPr>
          <w:rFonts w:hint="eastAsia" w:ascii="Times New Roman" w:hAnsi="Times New Roman" w:eastAsia="宋体"/>
          <w:b/>
          <w:bCs/>
          <w:i/>
          <w:iCs w:val="0"/>
          <w:sz w:val="22"/>
          <w:szCs w:val="22"/>
          <w:highlight w:val="none"/>
          <w:lang w:val="en-US" w:eastAsia="zh-CN"/>
        </w:rPr>
        <w:t>S</w:t>
      </w:r>
      <w:r>
        <w:rPr>
          <w:rFonts w:hint="eastAsia" w:eastAsia="宋体"/>
          <w:b/>
          <w:bCs/>
          <w:i/>
          <w:iCs w:val="0"/>
          <w:sz w:val="22"/>
          <w:szCs w:val="22"/>
          <w:highlight w:val="none"/>
          <w:lang w:val="en-US" w:eastAsia="zh-CN"/>
        </w:rPr>
        <w:t>pecify the</w:t>
      </w:r>
      <w:r>
        <w:rPr>
          <w:rFonts w:hint="eastAsia" w:ascii="Times New Roman" w:hAnsi="Times New Roman" w:eastAsia="宋体"/>
          <w:b/>
          <w:bCs/>
          <w:i/>
          <w:iCs w:val="0"/>
          <w:sz w:val="22"/>
          <w:szCs w:val="22"/>
          <w:highlight w:val="none"/>
          <w:lang w:val="en-US" w:eastAsia="zh-CN"/>
        </w:rPr>
        <w:t xml:space="preserve"> setting </w:t>
      </w:r>
      <w:r>
        <w:rPr>
          <w:rFonts w:hint="eastAsia" w:eastAsia="宋体"/>
          <w:b/>
          <w:bCs/>
          <w:i/>
          <w:iCs w:val="0"/>
          <w:sz w:val="22"/>
          <w:szCs w:val="22"/>
          <w:highlight w:val="none"/>
          <w:lang w:val="en-US" w:eastAsia="zh-CN"/>
        </w:rPr>
        <w:t>of</w:t>
      </w:r>
      <w:r>
        <w:rPr>
          <w:rFonts w:hint="eastAsia" w:ascii="Times New Roman" w:hAnsi="Times New Roman" w:eastAsia="宋体"/>
          <w:b/>
          <w:bCs/>
          <w:i/>
          <w:iCs w:val="0"/>
          <w:sz w:val="22"/>
          <w:szCs w:val="22"/>
          <w:highlight w:val="none"/>
          <w:lang w:val="en-US" w:eastAsia="zh-CN"/>
        </w:rPr>
        <w:t xml:space="preserve"> PEI detection time window and time offset</w:t>
      </w:r>
      <w:r>
        <w:rPr>
          <w:rFonts w:hint="eastAsia" w:eastAsia="宋体"/>
          <w:b/>
          <w:bCs/>
          <w:i/>
          <w:iCs w:val="0"/>
          <w:sz w:val="22"/>
          <w:szCs w:val="22"/>
          <w:highlight w:val="none"/>
          <w:lang w:val="en-US" w:eastAsia="zh-CN"/>
        </w:rPr>
        <w:t xml:space="preserve">, both of them can be </w:t>
      </w:r>
      <w:r>
        <w:rPr>
          <w:rFonts w:hint="eastAsia" w:ascii="Times New Roman" w:hAnsi="Times New Roman" w:eastAsia="宋体" w:cs="Times New Roman"/>
          <w:b/>
          <w:bCs/>
          <w:i/>
          <w:caps w:val="0"/>
          <w:spacing w:val="0"/>
          <w:sz w:val="22"/>
          <w:szCs w:val="22"/>
          <w:highlight w:val="none"/>
          <w:shd w:val="clear"/>
        </w:rPr>
        <w:t>flexibility</w:t>
      </w:r>
      <w:r>
        <w:rPr>
          <w:rFonts w:hint="eastAsia" w:ascii="Times New Roman" w:hAnsi="Times New Roman" w:eastAsia="宋体" w:cs="Times New Roman"/>
          <w:b/>
          <w:bCs/>
          <w:i/>
          <w:caps w:val="0"/>
          <w:spacing w:val="0"/>
          <w:sz w:val="22"/>
          <w:szCs w:val="22"/>
          <w:highlight w:val="none"/>
          <w:shd w:val="clear"/>
          <w:lang w:val="en-US" w:eastAsia="zh-CN"/>
        </w:rPr>
        <w:t xml:space="preserve"> </w:t>
      </w:r>
      <w:r>
        <w:rPr>
          <w:rFonts w:hint="eastAsia" w:ascii="Times New Roman" w:hAnsi="Times New Roman" w:eastAsia="宋体" w:cs="Times New Roman"/>
          <w:b/>
          <w:bCs/>
          <w:i/>
          <w:caps w:val="0"/>
          <w:spacing w:val="0"/>
          <w:sz w:val="22"/>
          <w:szCs w:val="22"/>
          <w:highlight w:val="none"/>
          <w:u w:val="none"/>
          <w:shd w:val="clear"/>
        </w:rPr>
        <w:fldChar w:fldCharType="begin"/>
      </w:r>
      <w:r>
        <w:rPr>
          <w:rFonts w:hint="eastAsia" w:ascii="Times New Roman" w:hAnsi="Times New Roman" w:eastAsia="宋体" w:cs="Times New Roman"/>
          <w:b/>
          <w:bCs/>
          <w:i/>
          <w:caps w:val="0"/>
          <w:spacing w:val="0"/>
          <w:sz w:val="22"/>
          <w:szCs w:val="22"/>
          <w:highlight w:val="none"/>
          <w:u w:val="none"/>
          <w:shd w:val="clear"/>
        </w:rPr>
        <w:instrText xml:space="preserve"> HYPERLINK "https://dict.youdao.com/w/configured/" \l "keyfrom=E2Ctranslation" </w:instrText>
      </w:r>
      <w:r>
        <w:rPr>
          <w:rFonts w:hint="eastAsia" w:ascii="Times New Roman" w:hAnsi="Times New Roman" w:eastAsia="宋体" w:cs="Times New Roman"/>
          <w:b/>
          <w:bCs/>
          <w:i/>
          <w:caps w:val="0"/>
          <w:spacing w:val="0"/>
          <w:sz w:val="22"/>
          <w:szCs w:val="22"/>
          <w:highlight w:val="none"/>
          <w:u w:val="none"/>
          <w:shd w:val="clear"/>
        </w:rPr>
        <w:fldChar w:fldCharType="separate"/>
      </w:r>
      <w:r>
        <w:rPr>
          <w:rFonts w:hint="eastAsia" w:ascii="Times New Roman" w:hAnsi="Times New Roman" w:eastAsia="宋体" w:cs="Times New Roman"/>
          <w:b/>
          <w:bCs/>
          <w:i/>
          <w:caps w:val="0"/>
          <w:spacing w:val="0"/>
          <w:sz w:val="22"/>
          <w:szCs w:val="22"/>
          <w:highlight w:val="none"/>
          <w:u w:val="none"/>
          <w:shd w:val="clear"/>
        </w:rPr>
        <w:t>configured</w:t>
      </w:r>
      <w:r>
        <w:rPr>
          <w:rFonts w:hint="eastAsia" w:ascii="Times New Roman" w:hAnsi="Times New Roman" w:eastAsia="宋体" w:cs="Times New Roman"/>
          <w:b/>
          <w:bCs/>
          <w:i/>
          <w:caps w:val="0"/>
          <w:spacing w:val="0"/>
          <w:sz w:val="22"/>
          <w:szCs w:val="22"/>
          <w:highlight w:val="none"/>
          <w:u w:val="none"/>
          <w:shd w:val="clear"/>
        </w:rPr>
        <w:fldChar w:fldCharType="end"/>
      </w:r>
      <w:r>
        <w:rPr>
          <w:rFonts w:hint="eastAsia" w:ascii="Times New Roman" w:hAnsi="Times New Roman" w:eastAsia="宋体" w:cs="Times New Roman"/>
          <w:b/>
          <w:bCs/>
          <w:i/>
          <w:caps w:val="0"/>
          <w:color w:val="35A1D4"/>
          <w:spacing w:val="0"/>
          <w:sz w:val="22"/>
          <w:szCs w:val="22"/>
          <w:highlight w:val="none"/>
          <w:shd w:val="clear" w:fill="auto"/>
        </w:rPr>
        <w:t> </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References</w:t>
      </w:r>
    </w:p>
    <w:p>
      <w:pPr>
        <w:pStyle w:val="35"/>
        <w:spacing w:before="120" w:after="120"/>
        <w:ind w:left="363" w:hanging="363"/>
        <w:rPr>
          <w:b w:val="0"/>
          <w:bCs w:val="0"/>
          <w:i w:val="0"/>
          <w:iCs w:val="0"/>
          <w:highlight w:val="none"/>
          <w:lang w:val="en-US" w:eastAsia="zh-CN"/>
        </w:rPr>
      </w:pPr>
      <w:bookmarkStart w:id="8" w:name="_Ref17466"/>
      <w:r>
        <w:rPr>
          <w:sz w:val="22"/>
          <w:szCs w:val="20"/>
          <w:highlight w:val="none"/>
        </w:rPr>
        <w:t>RP-212611</w:t>
      </w:r>
      <w:bookmarkEnd w:id="8"/>
      <w:r>
        <w:rPr>
          <w:rFonts w:hint="eastAsia"/>
          <w:sz w:val="22"/>
          <w:szCs w:val="20"/>
          <w:highlight w:val="none"/>
          <w:lang w:val="en-US" w:eastAsia="zh-CN"/>
        </w:rPr>
        <w:t xml:space="preserve">, </w:t>
      </w:r>
      <w:r>
        <w:rPr>
          <w:rFonts w:hint="default"/>
          <w:sz w:val="22"/>
          <w:szCs w:val="20"/>
          <w:highlight w:val="none"/>
          <w:lang w:val="en-US" w:eastAsia="zh-CN"/>
        </w:rPr>
        <w:t>“</w:t>
      </w:r>
      <w:r>
        <w:rPr>
          <w:sz w:val="22"/>
          <w:szCs w:val="20"/>
          <w:highlight w:val="none"/>
        </w:rPr>
        <w:t xml:space="preserve">Moderator’s summary for discussion [93e-18-PowSav-WI]: Final Round </w:t>
      </w:r>
      <w:r>
        <w:rPr>
          <w:rFonts w:hint="default"/>
          <w:sz w:val="22"/>
          <w:szCs w:val="20"/>
          <w:highlight w:val="none"/>
          <w:lang w:val="en-US" w:eastAsia="zh-CN"/>
        </w:rPr>
        <w:t>”</w:t>
      </w:r>
      <w:r>
        <w:rPr>
          <w:rFonts w:hint="eastAsia"/>
          <w:sz w:val="22"/>
          <w:szCs w:val="20"/>
          <w:highlight w:val="none"/>
          <w:lang w:val="en-US" w:eastAsia="zh-CN"/>
        </w:rPr>
        <w:t xml:space="preserve">, </w:t>
      </w:r>
      <w:r>
        <w:rPr>
          <w:sz w:val="22"/>
          <w:szCs w:val="20"/>
          <w:highlight w:val="none"/>
        </w:rPr>
        <w:t>Moderator (CMCC)</w:t>
      </w:r>
      <w:r>
        <w:rPr>
          <w:rFonts w:hint="eastAsia"/>
          <w:sz w:val="22"/>
          <w:szCs w:val="20"/>
          <w:highlight w:val="none"/>
          <w:lang w:val="en-US" w:eastAsia="zh-CN"/>
        </w:rPr>
        <w:t xml:space="preserve"> </w:t>
      </w:r>
      <w:r>
        <w:rPr>
          <w:rFonts w:hint="eastAsia"/>
          <w:sz w:val="22"/>
          <w:szCs w:val="20"/>
          <w:highlight w:val="none"/>
          <w:lang w:eastAsia="zh-CN"/>
        </w:rPr>
        <w:t xml:space="preserve">, </w:t>
      </w:r>
      <w:r>
        <w:rPr>
          <w:sz w:val="22"/>
          <w:szCs w:val="20"/>
          <w:highlight w:val="none"/>
        </w:rPr>
        <w:t>RAN #</w:t>
      </w:r>
      <w:r>
        <w:rPr>
          <w:rFonts w:hint="eastAsia"/>
          <w:sz w:val="22"/>
          <w:szCs w:val="20"/>
          <w:highlight w:val="none"/>
          <w:lang w:val="en-US" w:eastAsia="zh-CN"/>
        </w:rPr>
        <w:t>93</w:t>
      </w:r>
      <w:r>
        <w:rPr>
          <w:sz w:val="22"/>
          <w:szCs w:val="20"/>
          <w:highlight w:val="none"/>
        </w:rPr>
        <w:t>-e</w:t>
      </w: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MR12">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2468A6"/>
    <w:multiLevelType w:val="multilevel"/>
    <w:tmpl w:val="972468A6"/>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B34B193"/>
    <w:multiLevelType w:val="singleLevel"/>
    <w:tmpl w:val="AB34B193"/>
    <w:lvl w:ilvl="0" w:tentative="0">
      <w:start w:val="1"/>
      <w:numFmt w:val="decimal"/>
      <w:pStyle w:val="29"/>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2">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4"/>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5"/>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7">
    <w:nsid w:val="640E3102"/>
    <w:multiLevelType w:val="multilevel"/>
    <w:tmpl w:val="640E3102"/>
    <w:lvl w:ilvl="0" w:tentative="0">
      <w:start w:val="1"/>
      <w:numFmt w:val="bullet"/>
      <w:lvlText w:val=""/>
      <w:lvlJc w:val="left"/>
      <w:pPr>
        <w:ind w:left="570" w:hanging="420"/>
      </w:pPr>
      <w:rPr>
        <w:rFonts w:hint="default" w:ascii="Symbol" w:hAnsi="Symbol"/>
        <w:lang w:val="en-US"/>
      </w:rPr>
    </w:lvl>
    <w:lvl w:ilvl="1" w:tentative="0">
      <w:start w:val="1"/>
      <w:numFmt w:val="bullet"/>
      <w:lvlText w:val=""/>
      <w:lvlJc w:val="left"/>
      <w:pPr>
        <w:ind w:left="990" w:hanging="420"/>
      </w:pPr>
      <w:rPr>
        <w:rFonts w:hint="default" w:ascii="Wingdings" w:hAnsi="Wingdings"/>
      </w:rPr>
    </w:lvl>
    <w:lvl w:ilvl="2" w:tentative="0">
      <w:start w:val="1"/>
      <w:numFmt w:val="bullet"/>
      <w:lvlText w:val=""/>
      <w:lvlJc w:val="left"/>
      <w:pPr>
        <w:ind w:left="1410" w:hanging="420"/>
      </w:pPr>
      <w:rPr>
        <w:rFonts w:hint="default" w:ascii="Wingdings" w:hAnsi="Wingdings"/>
      </w:rPr>
    </w:lvl>
    <w:lvl w:ilvl="3" w:tentative="0">
      <w:start w:val="1"/>
      <w:numFmt w:val="bullet"/>
      <w:lvlText w:val=""/>
      <w:lvlJc w:val="left"/>
      <w:pPr>
        <w:ind w:left="1830" w:hanging="420"/>
      </w:pPr>
      <w:rPr>
        <w:rFonts w:hint="default" w:ascii="Wingdings" w:hAnsi="Wingdings"/>
      </w:rPr>
    </w:lvl>
    <w:lvl w:ilvl="4" w:tentative="0">
      <w:start w:val="1"/>
      <w:numFmt w:val="bullet"/>
      <w:lvlText w:val=""/>
      <w:lvlJc w:val="left"/>
      <w:pPr>
        <w:ind w:left="2250" w:hanging="420"/>
      </w:pPr>
      <w:rPr>
        <w:rFonts w:hint="default" w:ascii="Wingdings" w:hAnsi="Wingdings"/>
      </w:rPr>
    </w:lvl>
    <w:lvl w:ilvl="5" w:tentative="0">
      <w:start w:val="1"/>
      <w:numFmt w:val="bullet"/>
      <w:lvlText w:val=""/>
      <w:lvlJc w:val="left"/>
      <w:pPr>
        <w:ind w:left="2670" w:hanging="420"/>
      </w:pPr>
      <w:rPr>
        <w:rFonts w:hint="default" w:ascii="Wingdings" w:hAnsi="Wingdings"/>
      </w:rPr>
    </w:lvl>
    <w:lvl w:ilvl="6" w:tentative="0">
      <w:start w:val="1"/>
      <w:numFmt w:val="bullet"/>
      <w:lvlText w:val=""/>
      <w:lvlJc w:val="left"/>
      <w:pPr>
        <w:ind w:left="3090" w:hanging="420"/>
      </w:pPr>
      <w:rPr>
        <w:rFonts w:hint="default" w:ascii="Wingdings" w:hAnsi="Wingdings"/>
      </w:rPr>
    </w:lvl>
    <w:lvl w:ilvl="7" w:tentative="0">
      <w:start w:val="1"/>
      <w:numFmt w:val="bullet"/>
      <w:lvlText w:val=""/>
      <w:lvlJc w:val="left"/>
      <w:pPr>
        <w:ind w:left="3510" w:hanging="420"/>
      </w:pPr>
      <w:rPr>
        <w:rFonts w:hint="default" w:ascii="Wingdings" w:hAnsi="Wingdings"/>
      </w:rPr>
    </w:lvl>
    <w:lvl w:ilvl="8" w:tentative="0">
      <w:start w:val="1"/>
      <w:numFmt w:val="bullet"/>
      <w:lvlText w:val=""/>
      <w:lvlJc w:val="left"/>
      <w:pPr>
        <w:ind w:left="3930" w:hanging="420"/>
      </w:pPr>
      <w:rPr>
        <w:rFonts w:hint="default" w:ascii="Wingdings" w:hAnsi="Wingdings"/>
      </w:rPr>
    </w:lvl>
  </w:abstractNum>
  <w:abstractNum w:abstractNumId="8">
    <w:nsid w:val="674752FA"/>
    <w:multiLevelType w:val="multilevel"/>
    <w:tmpl w:val="674752FA"/>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num w:numId="1">
    <w:abstractNumId w:val="4"/>
  </w:num>
  <w:num w:numId="2">
    <w:abstractNumId w:val="1"/>
  </w:num>
  <w:num w:numId="3">
    <w:abstractNumId w:val="3"/>
  </w:num>
  <w:num w:numId="4">
    <w:abstractNumId w:val="9"/>
  </w:num>
  <w:num w:numId="5">
    <w:abstractNumId w:val="2"/>
  </w:num>
  <w:num w:numId="6">
    <w:abstractNumId w:val="6"/>
  </w:num>
  <w:num w:numId="7">
    <w:abstractNumId w:val="5"/>
  </w:num>
  <w:num w:numId="8">
    <w:abstractNumId w:val="7"/>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12E89"/>
    <w:rsid w:val="00013735"/>
    <w:rsid w:val="00015154"/>
    <w:rsid w:val="00015EDB"/>
    <w:rsid w:val="000206F5"/>
    <w:rsid w:val="00021A46"/>
    <w:rsid w:val="00026E93"/>
    <w:rsid w:val="00042E39"/>
    <w:rsid w:val="0004491B"/>
    <w:rsid w:val="00053611"/>
    <w:rsid w:val="00073C45"/>
    <w:rsid w:val="00074A3E"/>
    <w:rsid w:val="000759FE"/>
    <w:rsid w:val="00076C50"/>
    <w:rsid w:val="00084952"/>
    <w:rsid w:val="000A0061"/>
    <w:rsid w:val="000A6B3B"/>
    <w:rsid w:val="000B63CC"/>
    <w:rsid w:val="000C256E"/>
    <w:rsid w:val="000C7C50"/>
    <w:rsid w:val="000F65FF"/>
    <w:rsid w:val="000F72AD"/>
    <w:rsid w:val="0010617D"/>
    <w:rsid w:val="001506E9"/>
    <w:rsid w:val="00166DD7"/>
    <w:rsid w:val="001671FB"/>
    <w:rsid w:val="00172A27"/>
    <w:rsid w:val="0019443E"/>
    <w:rsid w:val="001B6A16"/>
    <w:rsid w:val="001C396E"/>
    <w:rsid w:val="001C40D9"/>
    <w:rsid w:val="00200427"/>
    <w:rsid w:val="002040EC"/>
    <w:rsid w:val="00204BEB"/>
    <w:rsid w:val="002254E5"/>
    <w:rsid w:val="0026734A"/>
    <w:rsid w:val="00272E7B"/>
    <w:rsid w:val="00291E13"/>
    <w:rsid w:val="00292BDC"/>
    <w:rsid w:val="00293C36"/>
    <w:rsid w:val="0029715B"/>
    <w:rsid w:val="002A1851"/>
    <w:rsid w:val="002A1E7D"/>
    <w:rsid w:val="002D4D40"/>
    <w:rsid w:val="002F25AA"/>
    <w:rsid w:val="00303048"/>
    <w:rsid w:val="00331EF2"/>
    <w:rsid w:val="00345EEA"/>
    <w:rsid w:val="00367434"/>
    <w:rsid w:val="00370C23"/>
    <w:rsid w:val="00371CBB"/>
    <w:rsid w:val="00375A07"/>
    <w:rsid w:val="00377BC5"/>
    <w:rsid w:val="00380742"/>
    <w:rsid w:val="00396ADB"/>
    <w:rsid w:val="003A103D"/>
    <w:rsid w:val="003B0BF8"/>
    <w:rsid w:val="003B1149"/>
    <w:rsid w:val="003B217C"/>
    <w:rsid w:val="003D1DD7"/>
    <w:rsid w:val="003E0305"/>
    <w:rsid w:val="003E4BBB"/>
    <w:rsid w:val="004265D0"/>
    <w:rsid w:val="00437B5E"/>
    <w:rsid w:val="00441FB9"/>
    <w:rsid w:val="00453986"/>
    <w:rsid w:val="0045623B"/>
    <w:rsid w:val="00461AA7"/>
    <w:rsid w:val="00462BD0"/>
    <w:rsid w:val="004952EA"/>
    <w:rsid w:val="00496216"/>
    <w:rsid w:val="004A5821"/>
    <w:rsid w:val="004C05FA"/>
    <w:rsid w:val="004C1151"/>
    <w:rsid w:val="004C20CB"/>
    <w:rsid w:val="004C5181"/>
    <w:rsid w:val="004C6C1E"/>
    <w:rsid w:val="004C7FE3"/>
    <w:rsid w:val="004E40C3"/>
    <w:rsid w:val="004F1990"/>
    <w:rsid w:val="004F342B"/>
    <w:rsid w:val="004F7324"/>
    <w:rsid w:val="00514701"/>
    <w:rsid w:val="00517339"/>
    <w:rsid w:val="005212D2"/>
    <w:rsid w:val="005228C9"/>
    <w:rsid w:val="00522A39"/>
    <w:rsid w:val="00554E95"/>
    <w:rsid w:val="005650A3"/>
    <w:rsid w:val="00566FDE"/>
    <w:rsid w:val="00570536"/>
    <w:rsid w:val="005802EF"/>
    <w:rsid w:val="00583697"/>
    <w:rsid w:val="00585CC3"/>
    <w:rsid w:val="0058704C"/>
    <w:rsid w:val="00597ADE"/>
    <w:rsid w:val="005A3177"/>
    <w:rsid w:val="005B065E"/>
    <w:rsid w:val="005D14DB"/>
    <w:rsid w:val="005E4C37"/>
    <w:rsid w:val="005F1A12"/>
    <w:rsid w:val="0062153B"/>
    <w:rsid w:val="0062167D"/>
    <w:rsid w:val="00633C6F"/>
    <w:rsid w:val="0063757E"/>
    <w:rsid w:val="006432A2"/>
    <w:rsid w:val="00643612"/>
    <w:rsid w:val="00645E5F"/>
    <w:rsid w:val="00677C91"/>
    <w:rsid w:val="006970AA"/>
    <w:rsid w:val="006A072C"/>
    <w:rsid w:val="006B3BB5"/>
    <w:rsid w:val="006B63E2"/>
    <w:rsid w:val="006C61BF"/>
    <w:rsid w:val="006D42B1"/>
    <w:rsid w:val="006F0B4C"/>
    <w:rsid w:val="007003FC"/>
    <w:rsid w:val="007040C1"/>
    <w:rsid w:val="00704D87"/>
    <w:rsid w:val="00711D48"/>
    <w:rsid w:val="00713810"/>
    <w:rsid w:val="007166E8"/>
    <w:rsid w:val="00737671"/>
    <w:rsid w:val="0074089D"/>
    <w:rsid w:val="007436B8"/>
    <w:rsid w:val="007476DD"/>
    <w:rsid w:val="00781710"/>
    <w:rsid w:val="007A0C1E"/>
    <w:rsid w:val="007A24B9"/>
    <w:rsid w:val="007B0734"/>
    <w:rsid w:val="007B379C"/>
    <w:rsid w:val="007B7F47"/>
    <w:rsid w:val="007C3C20"/>
    <w:rsid w:val="007C6A0A"/>
    <w:rsid w:val="007E5906"/>
    <w:rsid w:val="007F5FF3"/>
    <w:rsid w:val="007F6B9D"/>
    <w:rsid w:val="008026B7"/>
    <w:rsid w:val="00817DE9"/>
    <w:rsid w:val="0082263B"/>
    <w:rsid w:val="00830ED1"/>
    <w:rsid w:val="00856229"/>
    <w:rsid w:val="008632D8"/>
    <w:rsid w:val="008650A2"/>
    <w:rsid w:val="0087435E"/>
    <w:rsid w:val="008776C3"/>
    <w:rsid w:val="00880E89"/>
    <w:rsid w:val="00894AD9"/>
    <w:rsid w:val="008A0205"/>
    <w:rsid w:val="008A34F1"/>
    <w:rsid w:val="008B4981"/>
    <w:rsid w:val="008B7017"/>
    <w:rsid w:val="008B7DB1"/>
    <w:rsid w:val="008C72D3"/>
    <w:rsid w:val="008D1D47"/>
    <w:rsid w:val="008D230F"/>
    <w:rsid w:val="008D38A0"/>
    <w:rsid w:val="008D54B2"/>
    <w:rsid w:val="008E587D"/>
    <w:rsid w:val="008E617E"/>
    <w:rsid w:val="008F11DE"/>
    <w:rsid w:val="008F7C25"/>
    <w:rsid w:val="00924E2C"/>
    <w:rsid w:val="00930332"/>
    <w:rsid w:val="00931DD4"/>
    <w:rsid w:val="0093445B"/>
    <w:rsid w:val="009347F2"/>
    <w:rsid w:val="00953CDE"/>
    <w:rsid w:val="00955287"/>
    <w:rsid w:val="0096044C"/>
    <w:rsid w:val="00981D9F"/>
    <w:rsid w:val="0099436F"/>
    <w:rsid w:val="009944AA"/>
    <w:rsid w:val="009B64D0"/>
    <w:rsid w:val="009D1E4F"/>
    <w:rsid w:val="009E3CEF"/>
    <w:rsid w:val="00A027EF"/>
    <w:rsid w:val="00A02943"/>
    <w:rsid w:val="00A06031"/>
    <w:rsid w:val="00A14FF2"/>
    <w:rsid w:val="00A1727A"/>
    <w:rsid w:val="00A46CC4"/>
    <w:rsid w:val="00A57F9E"/>
    <w:rsid w:val="00A878AE"/>
    <w:rsid w:val="00A92636"/>
    <w:rsid w:val="00A941B0"/>
    <w:rsid w:val="00AA1F42"/>
    <w:rsid w:val="00AA6E04"/>
    <w:rsid w:val="00AD4752"/>
    <w:rsid w:val="00AF6EBE"/>
    <w:rsid w:val="00AF7C15"/>
    <w:rsid w:val="00B20627"/>
    <w:rsid w:val="00B640E8"/>
    <w:rsid w:val="00B75DE1"/>
    <w:rsid w:val="00B81A6F"/>
    <w:rsid w:val="00B97AAA"/>
    <w:rsid w:val="00BA715F"/>
    <w:rsid w:val="00BC22AE"/>
    <w:rsid w:val="00BC3D43"/>
    <w:rsid w:val="00BD6309"/>
    <w:rsid w:val="00BE5EFB"/>
    <w:rsid w:val="00BF1E7C"/>
    <w:rsid w:val="00BF1F78"/>
    <w:rsid w:val="00BF4B0E"/>
    <w:rsid w:val="00C039ED"/>
    <w:rsid w:val="00C134B6"/>
    <w:rsid w:val="00C137DB"/>
    <w:rsid w:val="00C166BC"/>
    <w:rsid w:val="00C239A8"/>
    <w:rsid w:val="00C2400A"/>
    <w:rsid w:val="00C27740"/>
    <w:rsid w:val="00C37341"/>
    <w:rsid w:val="00C447E1"/>
    <w:rsid w:val="00C569CC"/>
    <w:rsid w:val="00C637DC"/>
    <w:rsid w:val="00C86B16"/>
    <w:rsid w:val="00CA1DBD"/>
    <w:rsid w:val="00CA4A7A"/>
    <w:rsid w:val="00CB7131"/>
    <w:rsid w:val="00CC4532"/>
    <w:rsid w:val="00CC73C1"/>
    <w:rsid w:val="00CD1153"/>
    <w:rsid w:val="00CD3761"/>
    <w:rsid w:val="00D0138D"/>
    <w:rsid w:val="00D01D40"/>
    <w:rsid w:val="00D20A97"/>
    <w:rsid w:val="00D26B1F"/>
    <w:rsid w:val="00D40D43"/>
    <w:rsid w:val="00D5574F"/>
    <w:rsid w:val="00D62C07"/>
    <w:rsid w:val="00D70ECB"/>
    <w:rsid w:val="00DA5F51"/>
    <w:rsid w:val="00DB0ACF"/>
    <w:rsid w:val="00DC0F8B"/>
    <w:rsid w:val="00DD110B"/>
    <w:rsid w:val="00DD4B55"/>
    <w:rsid w:val="00E06B21"/>
    <w:rsid w:val="00E2140B"/>
    <w:rsid w:val="00E40E07"/>
    <w:rsid w:val="00E62A3D"/>
    <w:rsid w:val="00E67314"/>
    <w:rsid w:val="00E77887"/>
    <w:rsid w:val="00E85B8C"/>
    <w:rsid w:val="00EA4E8D"/>
    <w:rsid w:val="00EA62E5"/>
    <w:rsid w:val="00EA76D3"/>
    <w:rsid w:val="00EA7990"/>
    <w:rsid w:val="00EC0827"/>
    <w:rsid w:val="00EC7B40"/>
    <w:rsid w:val="00ED2E01"/>
    <w:rsid w:val="00EF1AAC"/>
    <w:rsid w:val="00F01154"/>
    <w:rsid w:val="00F07B8D"/>
    <w:rsid w:val="00F230BA"/>
    <w:rsid w:val="00F4095D"/>
    <w:rsid w:val="00F40E52"/>
    <w:rsid w:val="00F52B54"/>
    <w:rsid w:val="00F724AE"/>
    <w:rsid w:val="00F765F4"/>
    <w:rsid w:val="00F82E18"/>
    <w:rsid w:val="00F958CC"/>
    <w:rsid w:val="00F9692E"/>
    <w:rsid w:val="00F97C0B"/>
    <w:rsid w:val="00FA3BED"/>
    <w:rsid w:val="00FA552B"/>
    <w:rsid w:val="00FD2DE4"/>
    <w:rsid w:val="00FD43E6"/>
    <w:rsid w:val="00FE01EF"/>
    <w:rsid w:val="00FE1FEE"/>
    <w:rsid w:val="00FE4365"/>
    <w:rsid w:val="00FE6A52"/>
    <w:rsid w:val="00FF1383"/>
    <w:rsid w:val="00FF1E19"/>
    <w:rsid w:val="00FF2B35"/>
    <w:rsid w:val="01166C39"/>
    <w:rsid w:val="011F66EC"/>
    <w:rsid w:val="01307DB8"/>
    <w:rsid w:val="013C11C1"/>
    <w:rsid w:val="016921DF"/>
    <w:rsid w:val="01721849"/>
    <w:rsid w:val="01764F01"/>
    <w:rsid w:val="01986527"/>
    <w:rsid w:val="019E0494"/>
    <w:rsid w:val="01BC6EAA"/>
    <w:rsid w:val="01BD387A"/>
    <w:rsid w:val="01EA1306"/>
    <w:rsid w:val="01ED62FC"/>
    <w:rsid w:val="01FD3C72"/>
    <w:rsid w:val="02143BC9"/>
    <w:rsid w:val="022371D7"/>
    <w:rsid w:val="022949E6"/>
    <w:rsid w:val="024D6B6A"/>
    <w:rsid w:val="02585A0D"/>
    <w:rsid w:val="02675989"/>
    <w:rsid w:val="026B46B1"/>
    <w:rsid w:val="027028B5"/>
    <w:rsid w:val="029B04E7"/>
    <w:rsid w:val="02BD450C"/>
    <w:rsid w:val="02DB18C7"/>
    <w:rsid w:val="02E509B7"/>
    <w:rsid w:val="03073BDC"/>
    <w:rsid w:val="032134E9"/>
    <w:rsid w:val="033C601D"/>
    <w:rsid w:val="033F44DC"/>
    <w:rsid w:val="036A5F21"/>
    <w:rsid w:val="037B5FB5"/>
    <w:rsid w:val="03915DEB"/>
    <w:rsid w:val="03985ACE"/>
    <w:rsid w:val="03D4716A"/>
    <w:rsid w:val="03DF7240"/>
    <w:rsid w:val="040C39E9"/>
    <w:rsid w:val="042900C9"/>
    <w:rsid w:val="042D73B3"/>
    <w:rsid w:val="0463140F"/>
    <w:rsid w:val="048B158B"/>
    <w:rsid w:val="04A45057"/>
    <w:rsid w:val="04EE0CCB"/>
    <w:rsid w:val="052158F3"/>
    <w:rsid w:val="0555228E"/>
    <w:rsid w:val="0560235A"/>
    <w:rsid w:val="056C3AED"/>
    <w:rsid w:val="05880629"/>
    <w:rsid w:val="058A1330"/>
    <w:rsid w:val="059D1E39"/>
    <w:rsid w:val="05AA36EC"/>
    <w:rsid w:val="05AD2B2B"/>
    <w:rsid w:val="05B74685"/>
    <w:rsid w:val="05B8184A"/>
    <w:rsid w:val="05CB71A0"/>
    <w:rsid w:val="05E078B3"/>
    <w:rsid w:val="06297881"/>
    <w:rsid w:val="062C7C4D"/>
    <w:rsid w:val="064035FC"/>
    <w:rsid w:val="064B0133"/>
    <w:rsid w:val="065F2A28"/>
    <w:rsid w:val="06667FE6"/>
    <w:rsid w:val="06A6036E"/>
    <w:rsid w:val="06C16FCD"/>
    <w:rsid w:val="06C50D6A"/>
    <w:rsid w:val="06CA6D6A"/>
    <w:rsid w:val="06F24DE9"/>
    <w:rsid w:val="070C599D"/>
    <w:rsid w:val="07250881"/>
    <w:rsid w:val="072B5A2B"/>
    <w:rsid w:val="07587973"/>
    <w:rsid w:val="077D0583"/>
    <w:rsid w:val="077E373B"/>
    <w:rsid w:val="079724D0"/>
    <w:rsid w:val="07A3082E"/>
    <w:rsid w:val="081C4670"/>
    <w:rsid w:val="082A352F"/>
    <w:rsid w:val="084343C9"/>
    <w:rsid w:val="084C1F9E"/>
    <w:rsid w:val="085E406B"/>
    <w:rsid w:val="086110F8"/>
    <w:rsid w:val="088E2DBB"/>
    <w:rsid w:val="089D5DBC"/>
    <w:rsid w:val="08BF4143"/>
    <w:rsid w:val="08C349D1"/>
    <w:rsid w:val="08CC0D13"/>
    <w:rsid w:val="08D9139E"/>
    <w:rsid w:val="08E426A0"/>
    <w:rsid w:val="08F12651"/>
    <w:rsid w:val="09082337"/>
    <w:rsid w:val="0922520C"/>
    <w:rsid w:val="0924643E"/>
    <w:rsid w:val="093D6246"/>
    <w:rsid w:val="094A5FC4"/>
    <w:rsid w:val="095A224C"/>
    <w:rsid w:val="097944C3"/>
    <w:rsid w:val="09BE58C4"/>
    <w:rsid w:val="09EB6635"/>
    <w:rsid w:val="09F127BA"/>
    <w:rsid w:val="09F572B2"/>
    <w:rsid w:val="09F67CD5"/>
    <w:rsid w:val="0A0E381A"/>
    <w:rsid w:val="0A246428"/>
    <w:rsid w:val="0A691DAE"/>
    <w:rsid w:val="0A79084D"/>
    <w:rsid w:val="0A7E204B"/>
    <w:rsid w:val="0A8A3FFF"/>
    <w:rsid w:val="0A9E4FA4"/>
    <w:rsid w:val="0AA07E35"/>
    <w:rsid w:val="0AA8618B"/>
    <w:rsid w:val="0AD81AB7"/>
    <w:rsid w:val="0AEC72C9"/>
    <w:rsid w:val="0AEE60A9"/>
    <w:rsid w:val="0AF10773"/>
    <w:rsid w:val="0B345335"/>
    <w:rsid w:val="0B3D5147"/>
    <w:rsid w:val="0B6B20A7"/>
    <w:rsid w:val="0B9E71DF"/>
    <w:rsid w:val="0BB427D1"/>
    <w:rsid w:val="0BCD5C26"/>
    <w:rsid w:val="0C121D7C"/>
    <w:rsid w:val="0C3B60A5"/>
    <w:rsid w:val="0C6F272A"/>
    <w:rsid w:val="0C7D7A4D"/>
    <w:rsid w:val="0C9036C8"/>
    <w:rsid w:val="0C9C5347"/>
    <w:rsid w:val="0C9D30C2"/>
    <w:rsid w:val="0CA126F2"/>
    <w:rsid w:val="0CDC6CBE"/>
    <w:rsid w:val="0CEA509E"/>
    <w:rsid w:val="0D2F3891"/>
    <w:rsid w:val="0D420D39"/>
    <w:rsid w:val="0D8055AF"/>
    <w:rsid w:val="0D9D65F4"/>
    <w:rsid w:val="0DC2052A"/>
    <w:rsid w:val="0DD64721"/>
    <w:rsid w:val="0DE37E6E"/>
    <w:rsid w:val="0E172BD0"/>
    <w:rsid w:val="0E1F3D3A"/>
    <w:rsid w:val="0E51177D"/>
    <w:rsid w:val="0E6641C9"/>
    <w:rsid w:val="0E6A1ECE"/>
    <w:rsid w:val="0E706A88"/>
    <w:rsid w:val="0E9B4F32"/>
    <w:rsid w:val="0EC029B2"/>
    <w:rsid w:val="0EC34966"/>
    <w:rsid w:val="0EED264A"/>
    <w:rsid w:val="0F0B4FFE"/>
    <w:rsid w:val="0F1E67DB"/>
    <w:rsid w:val="0F332EA5"/>
    <w:rsid w:val="0F6410B6"/>
    <w:rsid w:val="0FA537B9"/>
    <w:rsid w:val="0FBF651E"/>
    <w:rsid w:val="0FD80B60"/>
    <w:rsid w:val="0FDB5B48"/>
    <w:rsid w:val="101E5C16"/>
    <w:rsid w:val="10765488"/>
    <w:rsid w:val="10860503"/>
    <w:rsid w:val="10A04E97"/>
    <w:rsid w:val="10A50104"/>
    <w:rsid w:val="10A85FA8"/>
    <w:rsid w:val="10B658BE"/>
    <w:rsid w:val="10BA5ACA"/>
    <w:rsid w:val="10FA22E3"/>
    <w:rsid w:val="111B65E7"/>
    <w:rsid w:val="112D69BC"/>
    <w:rsid w:val="11382B76"/>
    <w:rsid w:val="114F7258"/>
    <w:rsid w:val="115B3410"/>
    <w:rsid w:val="117A531D"/>
    <w:rsid w:val="119D7849"/>
    <w:rsid w:val="11AC1F75"/>
    <w:rsid w:val="11FF0632"/>
    <w:rsid w:val="12225320"/>
    <w:rsid w:val="123625CC"/>
    <w:rsid w:val="1242135C"/>
    <w:rsid w:val="12421765"/>
    <w:rsid w:val="124E240F"/>
    <w:rsid w:val="127E2FBA"/>
    <w:rsid w:val="12AE3906"/>
    <w:rsid w:val="12B72EDD"/>
    <w:rsid w:val="12B87792"/>
    <w:rsid w:val="12C76FC6"/>
    <w:rsid w:val="12CB14EC"/>
    <w:rsid w:val="12D00DD7"/>
    <w:rsid w:val="12E217EC"/>
    <w:rsid w:val="12E8707C"/>
    <w:rsid w:val="132C3C11"/>
    <w:rsid w:val="13344428"/>
    <w:rsid w:val="133B357D"/>
    <w:rsid w:val="133C5CE2"/>
    <w:rsid w:val="13437897"/>
    <w:rsid w:val="136B0C42"/>
    <w:rsid w:val="136C3D77"/>
    <w:rsid w:val="139D335C"/>
    <w:rsid w:val="13A1683F"/>
    <w:rsid w:val="13A86CA9"/>
    <w:rsid w:val="14174D6A"/>
    <w:rsid w:val="143606FD"/>
    <w:rsid w:val="14400B3F"/>
    <w:rsid w:val="1442596B"/>
    <w:rsid w:val="144714E3"/>
    <w:rsid w:val="146A0337"/>
    <w:rsid w:val="14AC00B9"/>
    <w:rsid w:val="14B07FEA"/>
    <w:rsid w:val="14B3167C"/>
    <w:rsid w:val="14C464DD"/>
    <w:rsid w:val="14C520C7"/>
    <w:rsid w:val="14D55B5C"/>
    <w:rsid w:val="14DA3DA1"/>
    <w:rsid w:val="14E5350A"/>
    <w:rsid w:val="14E55E1D"/>
    <w:rsid w:val="14F7318F"/>
    <w:rsid w:val="14FC2402"/>
    <w:rsid w:val="15004805"/>
    <w:rsid w:val="1507769E"/>
    <w:rsid w:val="15177F36"/>
    <w:rsid w:val="151F05EE"/>
    <w:rsid w:val="152D65CC"/>
    <w:rsid w:val="154A0241"/>
    <w:rsid w:val="155D72B0"/>
    <w:rsid w:val="155F3495"/>
    <w:rsid w:val="15AD10C5"/>
    <w:rsid w:val="15AE3AA0"/>
    <w:rsid w:val="15BB7E2E"/>
    <w:rsid w:val="164B2296"/>
    <w:rsid w:val="1661088C"/>
    <w:rsid w:val="167978ED"/>
    <w:rsid w:val="167D7945"/>
    <w:rsid w:val="16A16A0C"/>
    <w:rsid w:val="16D26CB7"/>
    <w:rsid w:val="17155857"/>
    <w:rsid w:val="173F5FA2"/>
    <w:rsid w:val="17950508"/>
    <w:rsid w:val="17A91FA7"/>
    <w:rsid w:val="17AE0EB6"/>
    <w:rsid w:val="17C72718"/>
    <w:rsid w:val="17D233AB"/>
    <w:rsid w:val="1800008E"/>
    <w:rsid w:val="181401BE"/>
    <w:rsid w:val="183B0AAC"/>
    <w:rsid w:val="18537599"/>
    <w:rsid w:val="1862427F"/>
    <w:rsid w:val="189C69D9"/>
    <w:rsid w:val="18C63DAE"/>
    <w:rsid w:val="18C87C77"/>
    <w:rsid w:val="18CA19F3"/>
    <w:rsid w:val="18F90C9A"/>
    <w:rsid w:val="19010C43"/>
    <w:rsid w:val="19013AC7"/>
    <w:rsid w:val="19084C73"/>
    <w:rsid w:val="193931E0"/>
    <w:rsid w:val="194F6F37"/>
    <w:rsid w:val="19594292"/>
    <w:rsid w:val="196018AD"/>
    <w:rsid w:val="196E5824"/>
    <w:rsid w:val="19AF5AFD"/>
    <w:rsid w:val="19BF7943"/>
    <w:rsid w:val="1A054259"/>
    <w:rsid w:val="1A097942"/>
    <w:rsid w:val="1A0B05E0"/>
    <w:rsid w:val="1A412292"/>
    <w:rsid w:val="1A913C48"/>
    <w:rsid w:val="1ACB6909"/>
    <w:rsid w:val="1B047364"/>
    <w:rsid w:val="1B202E49"/>
    <w:rsid w:val="1B2B6940"/>
    <w:rsid w:val="1B5838BD"/>
    <w:rsid w:val="1B5E2BE8"/>
    <w:rsid w:val="1B7F6005"/>
    <w:rsid w:val="1B97692B"/>
    <w:rsid w:val="1BAA072E"/>
    <w:rsid w:val="1BAF4E35"/>
    <w:rsid w:val="1BAF6DD1"/>
    <w:rsid w:val="1BE82D8F"/>
    <w:rsid w:val="1C0A73C4"/>
    <w:rsid w:val="1C0F5C4A"/>
    <w:rsid w:val="1C132CB9"/>
    <w:rsid w:val="1C346C57"/>
    <w:rsid w:val="1C54047F"/>
    <w:rsid w:val="1C66370F"/>
    <w:rsid w:val="1C950569"/>
    <w:rsid w:val="1CAA2901"/>
    <w:rsid w:val="1CB1609A"/>
    <w:rsid w:val="1CC10209"/>
    <w:rsid w:val="1CCC26CA"/>
    <w:rsid w:val="1CE00B4A"/>
    <w:rsid w:val="1D133E21"/>
    <w:rsid w:val="1D227E33"/>
    <w:rsid w:val="1D2E3E98"/>
    <w:rsid w:val="1D37072D"/>
    <w:rsid w:val="1D371D90"/>
    <w:rsid w:val="1D5176E2"/>
    <w:rsid w:val="1D6041FB"/>
    <w:rsid w:val="1D7E5B1F"/>
    <w:rsid w:val="1D874E0A"/>
    <w:rsid w:val="1D8F6A87"/>
    <w:rsid w:val="1DA83A0D"/>
    <w:rsid w:val="1DDF2ACE"/>
    <w:rsid w:val="1E12109D"/>
    <w:rsid w:val="1E172F2A"/>
    <w:rsid w:val="1E1A3306"/>
    <w:rsid w:val="1E531E21"/>
    <w:rsid w:val="1E94181D"/>
    <w:rsid w:val="1E9D6342"/>
    <w:rsid w:val="1EBF09C1"/>
    <w:rsid w:val="1ECD4B11"/>
    <w:rsid w:val="1ED879BC"/>
    <w:rsid w:val="1EF17B6F"/>
    <w:rsid w:val="1F003E05"/>
    <w:rsid w:val="1F200780"/>
    <w:rsid w:val="1F57700D"/>
    <w:rsid w:val="1F6170A9"/>
    <w:rsid w:val="1F6200DE"/>
    <w:rsid w:val="1F652C38"/>
    <w:rsid w:val="1F9C5BBE"/>
    <w:rsid w:val="1FA901B2"/>
    <w:rsid w:val="1FB46E22"/>
    <w:rsid w:val="1FCB2865"/>
    <w:rsid w:val="1FE14460"/>
    <w:rsid w:val="1FFA58BB"/>
    <w:rsid w:val="200E7EB1"/>
    <w:rsid w:val="20200CA4"/>
    <w:rsid w:val="204E6676"/>
    <w:rsid w:val="205C6F65"/>
    <w:rsid w:val="205F334B"/>
    <w:rsid w:val="206E05C4"/>
    <w:rsid w:val="20AA7DFE"/>
    <w:rsid w:val="20B1293C"/>
    <w:rsid w:val="20BE790E"/>
    <w:rsid w:val="20CB576A"/>
    <w:rsid w:val="20DC4C14"/>
    <w:rsid w:val="20E02268"/>
    <w:rsid w:val="210634E6"/>
    <w:rsid w:val="211A5F94"/>
    <w:rsid w:val="21241A3D"/>
    <w:rsid w:val="215416B9"/>
    <w:rsid w:val="2194141D"/>
    <w:rsid w:val="2195668B"/>
    <w:rsid w:val="219E5048"/>
    <w:rsid w:val="21A2535F"/>
    <w:rsid w:val="21A82E14"/>
    <w:rsid w:val="21AC0BE7"/>
    <w:rsid w:val="21B51FA5"/>
    <w:rsid w:val="21BA03B2"/>
    <w:rsid w:val="21BE5AD4"/>
    <w:rsid w:val="21CA2BAC"/>
    <w:rsid w:val="22102CFD"/>
    <w:rsid w:val="221D533E"/>
    <w:rsid w:val="224569E9"/>
    <w:rsid w:val="224E2FB0"/>
    <w:rsid w:val="224F2D9D"/>
    <w:rsid w:val="226D6A7C"/>
    <w:rsid w:val="22991C30"/>
    <w:rsid w:val="229A4208"/>
    <w:rsid w:val="22C84A78"/>
    <w:rsid w:val="230665B0"/>
    <w:rsid w:val="23081A49"/>
    <w:rsid w:val="2357045A"/>
    <w:rsid w:val="23A82A04"/>
    <w:rsid w:val="23DF1D43"/>
    <w:rsid w:val="23ED11E6"/>
    <w:rsid w:val="240F65FA"/>
    <w:rsid w:val="24210188"/>
    <w:rsid w:val="24582DBC"/>
    <w:rsid w:val="245C52F8"/>
    <w:rsid w:val="245F1F1A"/>
    <w:rsid w:val="2463385E"/>
    <w:rsid w:val="247D5C5E"/>
    <w:rsid w:val="24B3612C"/>
    <w:rsid w:val="24DC7AA4"/>
    <w:rsid w:val="24E33025"/>
    <w:rsid w:val="250D568B"/>
    <w:rsid w:val="25134332"/>
    <w:rsid w:val="25191F5C"/>
    <w:rsid w:val="25392E72"/>
    <w:rsid w:val="254C3941"/>
    <w:rsid w:val="255047B4"/>
    <w:rsid w:val="257E508F"/>
    <w:rsid w:val="25A2067B"/>
    <w:rsid w:val="25D65CBA"/>
    <w:rsid w:val="25DA236E"/>
    <w:rsid w:val="25E06614"/>
    <w:rsid w:val="25F85024"/>
    <w:rsid w:val="26460878"/>
    <w:rsid w:val="267A5E37"/>
    <w:rsid w:val="267E150F"/>
    <w:rsid w:val="269265F3"/>
    <w:rsid w:val="26BF5712"/>
    <w:rsid w:val="26C23A5E"/>
    <w:rsid w:val="26C46931"/>
    <w:rsid w:val="26C91856"/>
    <w:rsid w:val="26E13B13"/>
    <w:rsid w:val="26F173AA"/>
    <w:rsid w:val="26F24A28"/>
    <w:rsid w:val="26F71EC7"/>
    <w:rsid w:val="274120CE"/>
    <w:rsid w:val="275E2488"/>
    <w:rsid w:val="276D22A6"/>
    <w:rsid w:val="27805ED2"/>
    <w:rsid w:val="2785320B"/>
    <w:rsid w:val="279A0F8C"/>
    <w:rsid w:val="27AB7429"/>
    <w:rsid w:val="27B806C7"/>
    <w:rsid w:val="27F713BD"/>
    <w:rsid w:val="27FF6ABD"/>
    <w:rsid w:val="280D0ABD"/>
    <w:rsid w:val="282A01C9"/>
    <w:rsid w:val="28377D82"/>
    <w:rsid w:val="285C053E"/>
    <w:rsid w:val="28610A79"/>
    <w:rsid w:val="28641BC7"/>
    <w:rsid w:val="286E0D86"/>
    <w:rsid w:val="28706B14"/>
    <w:rsid w:val="28795D57"/>
    <w:rsid w:val="28CB2F20"/>
    <w:rsid w:val="28F230C1"/>
    <w:rsid w:val="290A7633"/>
    <w:rsid w:val="291D63B5"/>
    <w:rsid w:val="2945677B"/>
    <w:rsid w:val="295E1FCB"/>
    <w:rsid w:val="296A164B"/>
    <w:rsid w:val="296C266B"/>
    <w:rsid w:val="2989005E"/>
    <w:rsid w:val="299711A3"/>
    <w:rsid w:val="299872DA"/>
    <w:rsid w:val="29FA7F26"/>
    <w:rsid w:val="2A0F0262"/>
    <w:rsid w:val="2A11490E"/>
    <w:rsid w:val="2A585EA6"/>
    <w:rsid w:val="2A7903F8"/>
    <w:rsid w:val="2AB66193"/>
    <w:rsid w:val="2AD176E8"/>
    <w:rsid w:val="2AD42D05"/>
    <w:rsid w:val="2AEC59DE"/>
    <w:rsid w:val="2B056DF3"/>
    <w:rsid w:val="2B774832"/>
    <w:rsid w:val="2B7D182E"/>
    <w:rsid w:val="2BAB522C"/>
    <w:rsid w:val="2BCE651D"/>
    <w:rsid w:val="2BE1364E"/>
    <w:rsid w:val="2BF926B1"/>
    <w:rsid w:val="2C5312D1"/>
    <w:rsid w:val="2C5F0A6F"/>
    <w:rsid w:val="2C7B3D53"/>
    <w:rsid w:val="2C967CA9"/>
    <w:rsid w:val="2C9B39D4"/>
    <w:rsid w:val="2C9B3C79"/>
    <w:rsid w:val="2CAD7ACE"/>
    <w:rsid w:val="2CDB2A32"/>
    <w:rsid w:val="2CEC383D"/>
    <w:rsid w:val="2CF64D4A"/>
    <w:rsid w:val="2D036243"/>
    <w:rsid w:val="2D11052F"/>
    <w:rsid w:val="2D2713FE"/>
    <w:rsid w:val="2D2B4C13"/>
    <w:rsid w:val="2D7F26F3"/>
    <w:rsid w:val="2D8909E1"/>
    <w:rsid w:val="2DA879EA"/>
    <w:rsid w:val="2DA974EB"/>
    <w:rsid w:val="2DAA1531"/>
    <w:rsid w:val="2DD31482"/>
    <w:rsid w:val="2DD60B04"/>
    <w:rsid w:val="2DED4837"/>
    <w:rsid w:val="2DF81D7C"/>
    <w:rsid w:val="2DFC12C6"/>
    <w:rsid w:val="2E335DF1"/>
    <w:rsid w:val="2E4055BB"/>
    <w:rsid w:val="2E4D5569"/>
    <w:rsid w:val="2E8778D1"/>
    <w:rsid w:val="2E9F709C"/>
    <w:rsid w:val="2EC929EB"/>
    <w:rsid w:val="2ED53BA8"/>
    <w:rsid w:val="2EE806DC"/>
    <w:rsid w:val="2EED0A13"/>
    <w:rsid w:val="2F031089"/>
    <w:rsid w:val="2F1251F2"/>
    <w:rsid w:val="2F1C1C80"/>
    <w:rsid w:val="2F5C7FDC"/>
    <w:rsid w:val="2FB869FE"/>
    <w:rsid w:val="2FB90ABA"/>
    <w:rsid w:val="2FBD09F9"/>
    <w:rsid w:val="2FD3502F"/>
    <w:rsid w:val="2FDC2DD9"/>
    <w:rsid w:val="2FEE1B76"/>
    <w:rsid w:val="2FFD76C8"/>
    <w:rsid w:val="3047070E"/>
    <w:rsid w:val="304D48EA"/>
    <w:rsid w:val="30660B82"/>
    <w:rsid w:val="30894922"/>
    <w:rsid w:val="30962F3E"/>
    <w:rsid w:val="309C01E8"/>
    <w:rsid w:val="309F648F"/>
    <w:rsid w:val="30A100DD"/>
    <w:rsid w:val="30AA51DE"/>
    <w:rsid w:val="30AD4F96"/>
    <w:rsid w:val="30B7114D"/>
    <w:rsid w:val="30D17E68"/>
    <w:rsid w:val="30D73545"/>
    <w:rsid w:val="30FF2795"/>
    <w:rsid w:val="310E3D65"/>
    <w:rsid w:val="31152DFA"/>
    <w:rsid w:val="311A6572"/>
    <w:rsid w:val="315E0C53"/>
    <w:rsid w:val="3164591C"/>
    <w:rsid w:val="318A2014"/>
    <w:rsid w:val="3199741D"/>
    <w:rsid w:val="31AA2223"/>
    <w:rsid w:val="31C57D60"/>
    <w:rsid w:val="31C63526"/>
    <w:rsid w:val="32586AD3"/>
    <w:rsid w:val="32947E64"/>
    <w:rsid w:val="329A6ACE"/>
    <w:rsid w:val="32F81B25"/>
    <w:rsid w:val="32FA799F"/>
    <w:rsid w:val="32FF2177"/>
    <w:rsid w:val="33317258"/>
    <w:rsid w:val="3334127B"/>
    <w:rsid w:val="33834A37"/>
    <w:rsid w:val="339C6811"/>
    <w:rsid w:val="33E044D4"/>
    <w:rsid w:val="34371266"/>
    <w:rsid w:val="345B1306"/>
    <w:rsid w:val="348D3D32"/>
    <w:rsid w:val="34AF19E9"/>
    <w:rsid w:val="34F47C40"/>
    <w:rsid w:val="34F9628E"/>
    <w:rsid w:val="350F2668"/>
    <w:rsid w:val="35182F26"/>
    <w:rsid w:val="35191B59"/>
    <w:rsid w:val="351A6B7E"/>
    <w:rsid w:val="35307116"/>
    <w:rsid w:val="354C33D7"/>
    <w:rsid w:val="35523EED"/>
    <w:rsid w:val="35754305"/>
    <w:rsid w:val="35997ED3"/>
    <w:rsid w:val="35C47CF3"/>
    <w:rsid w:val="35D5780F"/>
    <w:rsid w:val="35E170EB"/>
    <w:rsid w:val="35EB16B9"/>
    <w:rsid w:val="360B1D73"/>
    <w:rsid w:val="360B7EE7"/>
    <w:rsid w:val="3617153E"/>
    <w:rsid w:val="361F3323"/>
    <w:rsid w:val="364A298F"/>
    <w:rsid w:val="364A7B2B"/>
    <w:rsid w:val="365E20CE"/>
    <w:rsid w:val="36AB430D"/>
    <w:rsid w:val="36E93760"/>
    <w:rsid w:val="36EE0BD0"/>
    <w:rsid w:val="3748771D"/>
    <w:rsid w:val="3784394E"/>
    <w:rsid w:val="37C24AA8"/>
    <w:rsid w:val="37D63BFE"/>
    <w:rsid w:val="37D82787"/>
    <w:rsid w:val="37E21600"/>
    <w:rsid w:val="37E36339"/>
    <w:rsid w:val="37F25734"/>
    <w:rsid w:val="380A0B96"/>
    <w:rsid w:val="381B17BD"/>
    <w:rsid w:val="38337F5B"/>
    <w:rsid w:val="385135F5"/>
    <w:rsid w:val="38585684"/>
    <w:rsid w:val="385F665C"/>
    <w:rsid w:val="386B491E"/>
    <w:rsid w:val="387C301B"/>
    <w:rsid w:val="38A55C9D"/>
    <w:rsid w:val="38AE3BB0"/>
    <w:rsid w:val="38B750BD"/>
    <w:rsid w:val="38DC5505"/>
    <w:rsid w:val="391B45D8"/>
    <w:rsid w:val="391F7D60"/>
    <w:rsid w:val="39730892"/>
    <w:rsid w:val="39DB06B3"/>
    <w:rsid w:val="3A127976"/>
    <w:rsid w:val="3A1704BF"/>
    <w:rsid w:val="3A195F06"/>
    <w:rsid w:val="3AC253ED"/>
    <w:rsid w:val="3ACB5746"/>
    <w:rsid w:val="3AE826D9"/>
    <w:rsid w:val="3AEB3BFB"/>
    <w:rsid w:val="3AF372C5"/>
    <w:rsid w:val="3B047F30"/>
    <w:rsid w:val="3B2808F4"/>
    <w:rsid w:val="3B321B7A"/>
    <w:rsid w:val="3B3664CC"/>
    <w:rsid w:val="3B673648"/>
    <w:rsid w:val="3B877236"/>
    <w:rsid w:val="3B9C00BA"/>
    <w:rsid w:val="3B9E43C4"/>
    <w:rsid w:val="3BB20883"/>
    <w:rsid w:val="3BB556CE"/>
    <w:rsid w:val="3BCB7729"/>
    <w:rsid w:val="3BF5659F"/>
    <w:rsid w:val="3C026313"/>
    <w:rsid w:val="3C134C38"/>
    <w:rsid w:val="3C394599"/>
    <w:rsid w:val="3C416843"/>
    <w:rsid w:val="3C883E8C"/>
    <w:rsid w:val="3C8C0B9E"/>
    <w:rsid w:val="3C8D4667"/>
    <w:rsid w:val="3CCC5D22"/>
    <w:rsid w:val="3CE8063A"/>
    <w:rsid w:val="3CE82456"/>
    <w:rsid w:val="3D1D3E8C"/>
    <w:rsid w:val="3D260EF5"/>
    <w:rsid w:val="3D284AE7"/>
    <w:rsid w:val="3D606D86"/>
    <w:rsid w:val="3D7830E2"/>
    <w:rsid w:val="3D7C3F91"/>
    <w:rsid w:val="3D9F080E"/>
    <w:rsid w:val="3DA8275C"/>
    <w:rsid w:val="3DAD7029"/>
    <w:rsid w:val="3DC13280"/>
    <w:rsid w:val="3DDC2510"/>
    <w:rsid w:val="3DE03BDE"/>
    <w:rsid w:val="3DE84982"/>
    <w:rsid w:val="3DEB1626"/>
    <w:rsid w:val="3DF2214D"/>
    <w:rsid w:val="3DF61A50"/>
    <w:rsid w:val="3E144EA6"/>
    <w:rsid w:val="3E39525D"/>
    <w:rsid w:val="3E3C2599"/>
    <w:rsid w:val="3E441C7D"/>
    <w:rsid w:val="3E4F7F4F"/>
    <w:rsid w:val="3E6309C1"/>
    <w:rsid w:val="3E725711"/>
    <w:rsid w:val="3E7F0554"/>
    <w:rsid w:val="3EA6273C"/>
    <w:rsid w:val="3EBD1756"/>
    <w:rsid w:val="3EC80C98"/>
    <w:rsid w:val="3ECE0355"/>
    <w:rsid w:val="3ECF373D"/>
    <w:rsid w:val="3EDC3067"/>
    <w:rsid w:val="3F104E7C"/>
    <w:rsid w:val="3F1E19C9"/>
    <w:rsid w:val="3F466CB8"/>
    <w:rsid w:val="3F8D2B60"/>
    <w:rsid w:val="3FC956FF"/>
    <w:rsid w:val="3FF724F4"/>
    <w:rsid w:val="40010019"/>
    <w:rsid w:val="40156F68"/>
    <w:rsid w:val="40375763"/>
    <w:rsid w:val="406B12D1"/>
    <w:rsid w:val="408A7F2C"/>
    <w:rsid w:val="40903A47"/>
    <w:rsid w:val="40A36A71"/>
    <w:rsid w:val="40AD707B"/>
    <w:rsid w:val="40CB3E39"/>
    <w:rsid w:val="40D07704"/>
    <w:rsid w:val="410E4736"/>
    <w:rsid w:val="41146F04"/>
    <w:rsid w:val="4155776E"/>
    <w:rsid w:val="4169226D"/>
    <w:rsid w:val="417B3C43"/>
    <w:rsid w:val="419752E1"/>
    <w:rsid w:val="41A14CA0"/>
    <w:rsid w:val="41A82C0B"/>
    <w:rsid w:val="41A86959"/>
    <w:rsid w:val="41BA3F05"/>
    <w:rsid w:val="41BC286E"/>
    <w:rsid w:val="41C577BA"/>
    <w:rsid w:val="41D3631F"/>
    <w:rsid w:val="41F46181"/>
    <w:rsid w:val="41F466FD"/>
    <w:rsid w:val="41F51830"/>
    <w:rsid w:val="41F65687"/>
    <w:rsid w:val="422B0BD2"/>
    <w:rsid w:val="422E08E6"/>
    <w:rsid w:val="426A2878"/>
    <w:rsid w:val="4277435A"/>
    <w:rsid w:val="427E2C9C"/>
    <w:rsid w:val="428434A1"/>
    <w:rsid w:val="429B68D5"/>
    <w:rsid w:val="42A67A24"/>
    <w:rsid w:val="42B84DF7"/>
    <w:rsid w:val="42D846B9"/>
    <w:rsid w:val="43015D68"/>
    <w:rsid w:val="431B2B2D"/>
    <w:rsid w:val="432B156A"/>
    <w:rsid w:val="43366FA5"/>
    <w:rsid w:val="433817F8"/>
    <w:rsid w:val="43625625"/>
    <w:rsid w:val="43650BC2"/>
    <w:rsid w:val="43E063B0"/>
    <w:rsid w:val="440D5045"/>
    <w:rsid w:val="4456278E"/>
    <w:rsid w:val="446A209A"/>
    <w:rsid w:val="44B62C0D"/>
    <w:rsid w:val="44CA2C5B"/>
    <w:rsid w:val="44F5724A"/>
    <w:rsid w:val="45184B3B"/>
    <w:rsid w:val="45230E6C"/>
    <w:rsid w:val="4555581D"/>
    <w:rsid w:val="456122AD"/>
    <w:rsid w:val="45685959"/>
    <w:rsid w:val="45BE6191"/>
    <w:rsid w:val="45BF679F"/>
    <w:rsid w:val="45DA647A"/>
    <w:rsid w:val="460C5979"/>
    <w:rsid w:val="46432F71"/>
    <w:rsid w:val="46497EA4"/>
    <w:rsid w:val="4677676F"/>
    <w:rsid w:val="469A0936"/>
    <w:rsid w:val="46AC250E"/>
    <w:rsid w:val="46C56CAD"/>
    <w:rsid w:val="46FF61C2"/>
    <w:rsid w:val="47220579"/>
    <w:rsid w:val="473430FD"/>
    <w:rsid w:val="47413760"/>
    <w:rsid w:val="47672D4D"/>
    <w:rsid w:val="47736575"/>
    <w:rsid w:val="47C01792"/>
    <w:rsid w:val="47C215CA"/>
    <w:rsid w:val="47CC1A53"/>
    <w:rsid w:val="47D3679D"/>
    <w:rsid w:val="47DA737E"/>
    <w:rsid w:val="47E73D60"/>
    <w:rsid w:val="47F831A1"/>
    <w:rsid w:val="48011CDC"/>
    <w:rsid w:val="4808150F"/>
    <w:rsid w:val="483841CB"/>
    <w:rsid w:val="48481427"/>
    <w:rsid w:val="48602835"/>
    <w:rsid w:val="48C169FF"/>
    <w:rsid w:val="48C93B48"/>
    <w:rsid w:val="48D321B5"/>
    <w:rsid w:val="48DC6BCF"/>
    <w:rsid w:val="48E54E18"/>
    <w:rsid w:val="492C0DED"/>
    <w:rsid w:val="493217F9"/>
    <w:rsid w:val="494C64A3"/>
    <w:rsid w:val="49701211"/>
    <w:rsid w:val="498972DF"/>
    <w:rsid w:val="49915A0B"/>
    <w:rsid w:val="49AA066D"/>
    <w:rsid w:val="49E9233D"/>
    <w:rsid w:val="4A0B14BC"/>
    <w:rsid w:val="4A0B6030"/>
    <w:rsid w:val="4A1B0A96"/>
    <w:rsid w:val="4A1D4537"/>
    <w:rsid w:val="4A2C54FD"/>
    <w:rsid w:val="4A350C7E"/>
    <w:rsid w:val="4A3C5602"/>
    <w:rsid w:val="4A8C0C9F"/>
    <w:rsid w:val="4A9D13C0"/>
    <w:rsid w:val="4A9F7D16"/>
    <w:rsid w:val="4AAD1944"/>
    <w:rsid w:val="4AAE28E3"/>
    <w:rsid w:val="4AC048FA"/>
    <w:rsid w:val="4AC31003"/>
    <w:rsid w:val="4AE93159"/>
    <w:rsid w:val="4AF34D72"/>
    <w:rsid w:val="4AF5388C"/>
    <w:rsid w:val="4AF8354A"/>
    <w:rsid w:val="4AFB0B2B"/>
    <w:rsid w:val="4B0B4636"/>
    <w:rsid w:val="4B101FF1"/>
    <w:rsid w:val="4B370973"/>
    <w:rsid w:val="4B6F5171"/>
    <w:rsid w:val="4B894E29"/>
    <w:rsid w:val="4B8A38B7"/>
    <w:rsid w:val="4BD0339A"/>
    <w:rsid w:val="4BDC3C7F"/>
    <w:rsid w:val="4BE255AD"/>
    <w:rsid w:val="4BE32270"/>
    <w:rsid w:val="4C002E47"/>
    <w:rsid w:val="4C10216C"/>
    <w:rsid w:val="4C246E30"/>
    <w:rsid w:val="4C247E4A"/>
    <w:rsid w:val="4C496DB3"/>
    <w:rsid w:val="4C51591E"/>
    <w:rsid w:val="4C733ED0"/>
    <w:rsid w:val="4C822C95"/>
    <w:rsid w:val="4C8E2AE9"/>
    <w:rsid w:val="4CDB174B"/>
    <w:rsid w:val="4CE936CA"/>
    <w:rsid w:val="4D111B37"/>
    <w:rsid w:val="4D2455C6"/>
    <w:rsid w:val="4D443B1E"/>
    <w:rsid w:val="4D462159"/>
    <w:rsid w:val="4D553300"/>
    <w:rsid w:val="4D5C5FAC"/>
    <w:rsid w:val="4D5D414A"/>
    <w:rsid w:val="4D6E28BD"/>
    <w:rsid w:val="4D740C7D"/>
    <w:rsid w:val="4D9B14C9"/>
    <w:rsid w:val="4DAE7EA4"/>
    <w:rsid w:val="4DC605B6"/>
    <w:rsid w:val="4DD563E5"/>
    <w:rsid w:val="4DDD0A15"/>
    <w:rsid w:val="4DEC0985"/>
    <w:rsid w:val="4E27683A"/>
    <w:rsid w:val="4E417884"/>
    <w:rsid w:val="4E4B1B99"/>
    <w:rsid w:val="4EF32FFF"/>
    <w:rsid w:val="4F232A9C"/>
    <w:rsid w:val="4F2765B1"/>
    <w:rsid w:val="4F276689"/>
    <w:rsid w:val="4F285975"/>
    <w:rsid w:val="4F2B7C79"/>
    <w:rsid w:val="4F5E2A8B"/>
    <w:rsid w:val="4F6672B7"/>
    <w:rsid w:val="4F8638C3"/>
    <w:rsid w:val="4FBF79AC"/>
    <w:rsid w:val="4FE05E94"/>
    <w:rsid w:val="4FE30CD5"/>
    <w:rsid w:val="4FF36751"/>
    <w:rsid w:val="50174E3D"/>
    <w:rsid w:val="50290C55"/>
    <w:rsid w:val="503F1FB3"/>
    <w:rsid w:val="50520EBB"/>
    <w:rsid w:val="50523A80"/>
    <w:rsid w:val="505C4109"/>
    <w:rsid w:val="50607024"/>
    <w:rsid w:val="50701CEF"/>
    <w:rsid w:val="50751061"/>
    <w:rsid w:val="507C5FAD"/>
    <w:rsid w:val="508309B0"/>
    <w:rsid w:val="50963391"/>
    <w:rsid w:val="509D0558"/>
    <w:rsid w:val="509D6E6E"/>
    <w:rsid w:val="50B30B1D"/>
    <w:rsid w:val="50BE2993"/>
    <w:rsid w:val="50CC7A70"/>
    <w:rsid w:val="50D63702"/>
    <w:rsid w:val="50DB512C"/>
    <w:rsid w:val="51101AA1"/>
    <w:rsid w:val="512F1290"/>
    <w:rsid w:val="513B1DC1"/>
    <w:rsid w:val="51796EDE"/>
    <w:rsid w:val="51867298"/>
    <w:rsid w:val="518D4602"/>
    <w:rsid w:val="51BD1691"/>
    <w:rsid w:val="51D24629"/>
    <w:rsid w:val="51EF506E"/>
    <w:rsid w:val="51F377AC"/>
    <w:rsid w:val="52011FBC"/>
    <w:rsid w:val="52195EDF"/>
    <w:rsid w:val="52313387"/>
    <w:rsid w:val="523E5A33"/>
    <w:rsid w:val="52461A4A"/>
    <w:rsid w:val="52480238"/>
    <w:rsid w:val="52676857"/>
    <w:rsid w:val="529357CD"/>
    <w:rsid w:val="529526FD"/>
    <w:rsid w:val="52A812A5"/>
    <w:rsid w:val="52B17C27"/>
    <w:rsid w:val="52C05823"/>
    <w:rsid w:val="52D4333A"/>
    <w:rsid w:val="52E04D27"/>
    <w:rsid w:val="53133FD1"/>
    <w:rsid w:val="53492294"/>
    <w:rsid w:val="53533799"/>
    <w:rsid w:val="53604AD1"/>
    <w:rsid w:val="536E5770"/>
    <w:rsid w:val="537C5713"/>
    <w:rsid w:val="539860E1"/>
    <w:rsid w:val="539A390F"/>
    <w:rsid w:val="53B10B94"/>
    <w:rsid w:val="53DB3477"/>
    <w:rsid w:val="53EA6785"/>
    <w:rsid w:val="54344952"/>
    <w:rsid w:val="544251D8"/>
    <w:rsid w:val="544D6802"/>
    <w:rsid w:val="54856DF6"/>
    <w:rsid w:val="54AF6B42"/>
    <w:rsid w:val="54B205EE"/>
    <w:rsid w:val="54CB2F71"/>
    <w:rsid w:val="54DD50F3"/>
    <w:rsid w:val="54E218CB"/>
    <w:rsid w:val="54E44BF8"/>
    <w:rsid w:val="55050D67"/>
    <w:rsid w:val="559C3368"/>
    <w:rsid w:val="55D01CA2"/>
    <w:rsid w:val="55DD6F2A"/>
    <w:rsid w:val="55F72D1E"/>
    <w:rsid w:val="56022FBC"/>
    <w:rsid w:val="56144930"/>
    <w:rsid w:val="562805B1"/>
    <w:rsid w:val="56420B53"/>
    <w:rsid w:val="56553261"/>
    <w:rsid w:val="565975B0"/>
    <w:rsid w:val="567705C1"/>
    <w:rsid w:val="567F6A74"/>
    <w:rsid w:val="56B41A58"/>
    <w:rsid w:val="56BC356A"/>
    <w:rsid w:val="56D6408C"/>
    <w:rsid w:val="56DD5E57"/>
    <w:rsid w:val="56E23970"/>
    <w:rsid w:val="56F1138B"/>
    <w:rsid w:val="571E663E"/>
    <w:rsid w:val="572D7A6B"/>
    <w:rsid w:val="573547FD"/>
    <w:rsid w:val="57446A08"/>
    <w:rsid w:val="576A46B0"/>
    <w:rsid w:val="577A3C7D"/>
    <w:rsid w:val="578F220A"/>
    <w:rsid w:val="5798657F"/>
    <w:rsid w:val="57A70068"/>
    <w:rsid w:val="57CB3780"/>
    <w:rsid w:val="57D503EA"/>
    <w:rsid w:val="57E960E5"/>
    <w:rsid w:val="57FC07D9"/>
    <w:rsid w:val="58126C18"/>
    <w:rsid w:val="581A0C42"/>
    <w:rsid w:val="583F631A"/>
    <w:rsid w:val="58500F22"/>
    <w:rsid w:val="58581669"/>
    <w:rsid w:val="58BE10DC"/>
    <w:rsid w:val="58C1549F"/>
    <w:rsid w:val="58CC1320"/>
    <w:rsid w:val="590D1052"/>
    <w:rsid w:val="591C0009"/>
    <w:rsid w:val="59425C63"/>
    <w:rsid w:val="59610A7F"/>
    <w:rsid w:val="59687D7F"/>
    <w:rsid w:val="598875A2"/>
    <w:rsid w:val="599F4D1B"/>
    <w:rsid w:val="59A17A3B"/>
    <w:rsid w:val="59A81F44"/>
    <w:rsid w:val="59AA2571"/>
    <w:rsid w:val="59B15F48"/>
    <w:rsid w:val="59C600B6"/>
    <w:rsid w:val="5A07523D"/>
    <w:rsid w:val="5A2249B7"/>
    <w:rsid w:val="5A3118CD"/>
    <w:rsid w:val="5A553984"/>
    <w:rsid w:val="5A604F52"/>
    <w:rsid w:val="5A6A0792"/>
    <w:rsid w:val="5A7C5BDE"/>
    <w:rsid w:val="5A906B6F"/>
    <w:rsid w:val="5AB47AE6"/>
    <w:rsid w:val="5ACF0F3A"/>
    <w:rsid w:val="5AD450DC"/>
    <w:rsid w:val="5ADE7AB0"/>
    <w:rsid w:val="5AE66434"/>
    <w:rsid w:val="5AEE752B"/>
    <w:rsid w:val="5AF84682"/>
    <w:rsid w:val="5B6B3557"/>
    <w:rsid w:val="5B7D506F"/>
    <w:rsid w:val="5BAD7067"/>
    <w:rsid w:val="5BD20414"/>
    <w:rsid w:val="5BEE55C3"/>
    <w:rsid w:val="5BF54BBF"/>
    <w:rsid w:val="5C242E7C"/>
    <w:rsid w:val="5C6B1600"/>
    <w:rsid w:val="5C921AD0"/>
    <w:rsid w:val="5C937791"/>
    <w:rsid w:val="5CCD5BE1"/>
    <w:rsid w:val="5CD94ADB"/>
    <w:rsid w:val="5CE45D66"/>
    <w:rsid w:val="5D0D78CE"/>
    <w:rsid w:val="5D237020"/>
    <w:rsid w:val="5D3D3693"/>
    <w:rsid w:val="5D4312A5"/>
    <w:rsid w:val="5DAE151D"/>
    <w:rsid w:val="5DC07B62"/>
    <w:rsid w:val="5DDF2D8F"/>
    <w:rsid w:val="5DEF2FB4"/>
    <w:rsid w:val="5DFD51DB"/>
    <w:rsid w:val="5E0D36E5"/>
    <w:rsid w:val="5E267ED0"/>
    <w:rsid w:val="5E4A1ECD"/>
    <w:rsid w:val="5E5E56AD"/>
    <w:rsid w:val="5E7510E4"/>
    <w:rsid w:val="5EB744E8"/>
    <w:rsid w:val="5EBD3AB4"/>
    <w:rsid w:val="5EC35089"/>
    <w:rsid w:val="5ED47AC1"/>
    <w:rsid w:val="5ED711BC"/>
    <w:rsid w:val="5EE3670E"/>
    <w:rsid w:val="5F0A3BA8"/>
    <w:rsid w:val="5F3D3A73"/>
    <w:rsid w:val="5F434754"/>
    <w:rsid w:val="5F6314D9"/>
    <w:rsid w:val="5F9E52EF"/>
    <w:rsid w:val="5FA20858"/>
    <w:rsid w:val="5FDF3AD6"/>
    <w:rsid w:val="5FE87018"/>
    <w:rsid w:val="60000EEB"/>
    <w:rsid w:val="602765D8"/>
    <w:rsid w:val="607C3753"/>
    <w:rsid w:val="608376A7"/>
    <w:rsid w:val="6095115E"/>
    <w:rsid w:val="609578A8"/>
    <w:rsid w:val="60C30855"/>
    <w:rsid w:val="60CC7FFA"/>
    <w:rsid w:val="60F634FF"/>
    <w:rsid w:val="610034EA"/>
    <w:rsid w:val="610B17E6"/>
    <w:rsid w:val="611B450D"/>
    <w:rsid w:val="612E40A8"/>
    <w:rsid w:val="61421EFD"/>
    <w:rsid w:val="615C5041"/>
    <w:rsid w:val="61671735"/>
    <w:rsid w:val="616F3B04"/>
    <w:rsid w:val="61724303"/>
    <w:rsid w:val="618C79B5"/>
    <w:rsid w:val="61985354"/>
    <w:rsid w:val="61D705BD"/>
    <w:rsid w:val="61E56B7B"/>
    <w:rsid w:val="62420984"/>
    <w:rsid w:val="628E4987"/>
    <w:rsid w:val="629404A7"/>
    <w:rsid w:val="62A623F0"/>
    <w:rsid w:val="62B61BB5"/>
    <w:rsid w:val="634B3A82"/>
    <w:rsid w:val="63826E5D"/>
    <w:rsid w:val="63932854"/>
    <w:rsid w:val="63B61D54"/>
    <w:rsid w:val="63D03DEE"/>
    <w:rsid w:val="64177D2F"/>
    <w:rsid w:val="641A2384"/>
    <w:rsid w:val="642167EE"/>
    <w:rsid w:val="6425534E"/>
    <w:rsid w:val="64CB6601"/>
    <w:rsid w:val="64DD6BA7"/>
    <w:rsid w:val="64DD7584"/>
    <w:rsid w:val="64EF3666"/>
    <w:rsid w:val="64FC1880"/>
    <w:rsid w:val="65060A68"/>
    <w:rsid w:val="651B3798"/>
    <w:rsid w:val="6553509D"/>
    <w:rsid w:val="6560268C"/>
    <w:rsid w:val="65763AD5"/>
    <w:rsid w:val="65793629"/>
    <w:rsid w:val="65811FA1"/>
    <w:rsid w:val="65847BBF"/>
    <w:rsid w:val="65973C9A"/>
    <w:rsid w:val="65B57404"/>
    <w:rsid w:val="65B93A8D"/>
    <w:rsid w:val="65BA4736"/>
    <w:rsid w:val="65E53C0B"/>
    <w:rsid w:val="65FC7C96"/>
    <w:rsid w:val="66021722"/>
    <w:rsid w:val="661746DD"/>
    <w:rsid w:val="664805B8"/>
    <w:rsid w:val="664A3D98"/>
    <w:rsid w:val="665D5B31"/>
    <w:rsid w:val="668670C3"/>
    <w:rsid w:val="668A0966"/>
    <w:rsid w:val="6697017C"/>
    <w:rsid w:val="66C053F3"/>
    <w:rsid w:val="66CD03F2"/>
    <w:rsid w:val="66D221EE"/>
    <w:rsid w:val="66DA55D7"/>
    <w:rsid w:val="66F82180"/>
    <w:rsid w:val="6736008B"/>
    <w:rsid w:val="67364713"/>
    <w:rsid w:val="673830A4"/>
    <w:rsid w:val="675169AF"/>
    <w:rsid w:val="677D25E8"/>
    <w:rsid w:val="67AC4F09"/>
    <w:rsid w:val="67AD7293"/>
    <w:rsid w:val="67BD0300"/>
    <w:rsid w:val="67F43985"/>
    <w:rsid w:val="68031C5B"/>
    <w:rsid w:val="6803641F"/>
    <w:rsid w:val="682616B3"/>
    <w:rsid w:val="683B03AD"/>
    <w:rsid w:val="684D34F9"/>
    <w:rsid w:val="685817E3"/>
    <w:rsid w:val="687118A3"/>
    <w:rsid w:val="689635C1"/>
    <w:rsid w:val="68A03B88"/>
    <w:rsid w:val="68E67FED"/>
    <w:rsid w:val="68F47466"/>
    <w:rsid w:val="68F533A3"/>
    <w:rsid w:val="690D7998"/>
    <w:rsid w:val="690F418B"/>
    <w:rsid w:val="69380961"/>
    <w:rsid w:val="69777F92"/>
    <w:rsid w:val="69B32313"/>
    <w:rsid w:val="69B71034"/>
    <w:rsid w:val="69CF01E3"/>
    <w:rsid w:val="6A1F7AE0"/>
    <w:rsid w:val="6A4954EA"/>
    <w:rsid w:val="6A4F4EB5"/>
    <w:rsid w:val="6A545476"/>
    <w:rsid w:val="6A5B4337"/>
    <w:rsid w:val="6A6168CE"/>
    <w:rsid w:val="6A741183"/>
    <w:rsid w:val="6A7A2736"/>
    <w:rsid w:val="6A7B4B9C"/>
    <w:rsid w:val="6A7D1450"/>
    <w:rsid w:val="6A9C6435"/>
    <w:rsid w:val="6AA651A8"/>
    <w:rsid w:val="6ABC67EB"/>
    <w:rsid w:val="6AC01AD3"/>
    <w:rsid w:val="6AE74316"/>
    <w:rsid w:val="6AEB121D"/>
    <w:rsid w:val="6AFB78C4"/>
    <w:rsid w:val="6B004CFA"/>
    <w:rsid w:val="6B120A68"/>
    <w:rsid w:val="6B1A4A81"/>
    <w:rsid w:val="6B1A60E7"/>
    <w:rsid w:val="6B586E1F"/>
    <w:rsid w:val="6B68339A"/>
    <w:rsid w:val="6B8C71F4"/>
    <w:rsid w:val="6B967F26"/>
    <w:rsid w:val="6BAF5652"/>
    <w:rsid w:val="6BB63909"/>
    <w:rsid w:val="6C334D0E"/>
    <w:rsid w:val="6C89456C"/>
    <w:rsid w:val="6C9602C1"/>
    <w:rsid w:val="6C9D4BF1"/>
    <w:rsid w:val="6CA35C83"/>
    <w:rsid w:val="6CA42AD4"/>
    <w:rsid w:val="6CA52710"/>
    <w:rsid w:val="6CAC58B4"/>
    <w:rsid w:val="6D2A18FB"/>
    <w:rsid w:val="6D3341AD"/>
    <w:rsid w:val="6D4A2539"/>
    <w:rsid w:val="6D7D69E6"/>
    <w:rsid w:val="6D8154C7"/>
    <w:rsid w:val="6D97094D"/>
    <w:rsid w:val="6DEF1FEA"/>
    <w:rsid w:val="6DF009F6"/>
    <w:rsid w:val="6E135289"/>
    <w:rsid w:val="6E217EA6"/>
    <w:rsid w:val="6E2666BC"/>
    <w:rsid w:val="6E2D2150"/>
    <w:rsid w:val="6E2F175D"/>
    <w:rsid w:val="6E345FB2"/>
    <w:rsid w:val="6E6C6C8A"/>
    <w:rsid w:val="6E826F21"/>
    <w:rsid w:val="6E8959F5"/>
    <w:rsid w:val="6EB93795"/>
    <w:rsid w:val="6EBC6999"/>
    <w:rsid w:val="6EDF5FC3"/>
    <w:rsid w:val="6EF90D33"/>
    <w:rsid w:val="6F040322"/>
    <w:rsid w:val="6F154E85"/>
    <w:rsid w:val="6F1A17AD"/>
    <w:rsid w:val="6F3F60AD"/>
    <w:rsid w:val="6F4B4600"/>
    <w:rsid w:val="6F7A5D4F"/>
    <w:rsid w:val="6F901B66"/>
    <w:rsid w:val="6FA629D4"/>
    <w:rsid w:val="6FA70F58"/>
    <w:rsid w:val="6FCC315E"/>
    <w:rsid w:val="6FD10552"/>
    <w:rsid w:val="70014D67"/>
    <w:rsid w:val="70117B8A"/>
    <w:rsid w:val="70250583"/>
    <w:rsid w:val="7031228A"/>
    <w:rsid w:val="70360B36"/>
    <w:rsid w:val="704F39D7"/>
    <w:rsid w:val="70A263C7"/>
    <w:rsid w:val="70BB2EF0"/>
    <w:rsid w:val="70BD4AFE"/>
    <w:rsid w:val="70C63035"/>
    <w:rsid w:val="70CC6A1F"/>
    <w:rsid w:val="70CE0A84"/>
    <w:rsid w:val="70E10DC3"/>
    <w:rsid w:val="70F054AD"/>
    <w:rsid w:val="71095983"/>
    <w:rsid w:val="71113748"/>
    <w:rsid w:val="712A7E5A"/>
    <w:rsid w:val="712D59A6"/>
    <w:rsid w:val="71475ADB"/>
    <w:rsid w:val="71587FBA"/>
    <w:rsid w:val="717B3987"/>
    <w:rsid w:val="71D55C91"/>
    <w:rsid w:val="71DE13EC"/>
    <w:rsid w:val="71E5654D"/>
    <w:rsid w:val="71F52DDC"/>
    <w:rsid w:val="71F65017"/>
    <w:rsid w:val="722B37CD"/>
    <w:rsid w:val="72305A9A"/>
    <w:rsid w:val="72427DB1"/>
    <w:rsid w:val="725B1A7B"/>
    <w:rsid w:val="726B260D"/>
    <w:rsid w:val="72966EEA"/>
    <w:rsid w:val="72A14A83"/>
    <w:rsid w:val="72F773B2"/>
    <w:rsid w:val="73205B5A"/>
    <w:rsid w:val="73256782"/>
    <w:rsid w:val="7331324E"/>
    <w:rsid w:val="733E5EE2"/>
    <w:rsid w:val="73455C21"/>
    <w:rsid w:val="737017FB"/>
    <w:rsid w:val="73710635"/>
    <w:rsid w:val="739F4D47"/>
    <w:rsid w:val="73D425F7"/>
    <w:rsid w:val="74053395"/>
    <w:rsid w:val="74166BFD"/>
    <w:rsid w:val="742C3AAC"/>
    <w:rsid w:val="74600E53"/>
    <w:rsid w:val="746103C4"/>
    <w:rsid w:val="746A0CB1"/>
    <w:rsid w:val="74712AFB"/>
    <w:rsid w:val="7497007E"/>
    <w:rsid w:val="749C57C8"/>
    <w:rsid w:val="74A21476"/>
    <w:rsid w:val="74A31B48"/>
    <w:rsid w:val="74A91CFB"/>
    <w:rsid w:val="74BC1C78"/>
    <w:rsid w:val="74C418BA"/>
    <w:rsid w:val="74F42375"/>
    <w:rsid w:val="750A2023"/>
    <w:rsid w:val="75171C24"/>
    <w:rsid w:val="751811CC"/>
    <w:rsid w:val="751833E2"/>
    <w:rsid w:val="75204EFC"/>
    <w:rsid w:val="75342389"/>
    <w:rsid w:val="75646A62"/>
    <w:rsid w:val="758D04C2"/>
    <w:rsid w:val="75AD0CCB"/>
    <w:rsid w:val="75E41394"/>
    <w:rsid w:val="75E51C3B"/>
    <w:rsid w:val="75F6182E"/>
    <w:rsid w:val="76103D6A"/>
    <w:rsid w:val="7615032B"/>
    <w:rsid w:val="766359A0"/>
    <w:rsid w:val="76655349"/>
    <w:rsid w:val="766B5B57"/>
    <w:rsid w:val="7676736A"/>
    <w:rsid w:val="768F29EE"/>
    <w:rsid w:val="769272B8"/>
    <w:rsid w:val="76933951"/>
    <w:rsid w:val="76D53202"/>
    <w:rsid w:val="76E84B5C"/>
    <w:rsid w:val="771D661B"/>
    <w:rsid w:val="771F7714"/>
    <w:rsid w:val="77207795"/>
    <w:rsid w:val="773903BD"/>
    <w:rsid w:val="773F662A"/>
    <w:rsid w:val="774C693B"/>
    <w:rsid w:val="77870064"/>
    <w:rsid w:val="77890DAA"/>
    <w:rsid w:val="77A12A72"/>
    <w:rsid w:val="77D835AD"/>
    <w:rsid w:val="78297D53"/>
    <w:rsid w:val="784A5BD4"/>
    <w:rsid w:val="784E332E"/>
    <w:rsid w:val="786D1680"/>
    <w:rsid w:val="78782A0D"/>
    <w:rsid w:val="787864E0"/>
    <w:rsid w:val="78796A1E"/>
    <w:rsid w:val="789949C4"/>
    <w:rsid w:val="78C57EA9"/>
    <w:rsid w:val="791A571A"/>
    <w:rsid w:val="791D392C"/>
    <w:rsid w:val="79286132"/>
    <w:rsid w:val="797D26C1"/>
    <w:rsid w:val="79A2171F"/>
    <w:rsid w:val="79A252FF"/>
    <w:rsid w:val="79B77412"/>
    <w:rsid w:val="79BA12F4"/>
    <w:rsid w:val="79BA29A0"/>
    <w:rsid w:val="79D33056"/>
    <w:rsid w:val="79E119BE"/>
    <w:rsid w:val="79EF04A0"/>
    <w:rsid w:val="7A08003C"/>
    <w:rsid w:val="7A124C14"/>
    <w:rsid w:val="7A475E69"/>
    <w:rsid w:val="7A810C37"/>
    <w:rsid w:val="7AAF1331"/>
    <w:rsid w:val="7ABB10EE"/>
    <w:rsid w:val="7AD3700D"/>
    <w:rsid w:val="7AE8742F"/>
    <w:rsid w:val="7B08110B"/>
    <w:rsid w:val="7B105707"/>
    <w:rsid w:val="7B302E56"/>
    <w:rsid w:val="7B350C9D"/>
    <w:rsid w:val="7B8D0753"/>
    <w:rsid w:val="7B9741C7"/>
    <w:rsid w:val="7BD27B88"/>
    <w:rsid w:val="7BEA73CB"/>
    <w:rsid w:val="7C0D0CA8"/>
    <w:rsid w:val="7C155B16"/>
    <w:rsid w:val="7C26369C"/>
    <w:rsid w:val="7C2921DB"/>
    <w:rsid w:val="7C311CA7"/>
    <w:rsid w:val="7C3933DF"/>
    <w:rsid w:val="7C4A37AF"/>
    <w:rsid w:val="7C750C27"/>
    <w:rsid w:val="7C8658B0"/>
    <w:rsid w:val="7C9E5A24"/>
    <w:rsid w:val="7CAC00CB"/>
    <w:rsid w:val="7CBE2557"/>
    <w:rsid w:val="7CDF019F"/>
    <w:rsid w:val="7D022178"/>
    <w:rsid w:val="7D0C40E0"/>
    <w:rsid w:val="7D163353"/>
    <w:rsid w:val="7D1A2DAF"/>
    <w:rsid w:val="7D344912"/>
    <w:rsid w:val="7D575412"/>
    <w:rsid w:val="7D6007BC"/>
    <w:rsid w:val="7D62117D"/>
    <w:rsid w:val="7D7E5CB0"/>
    <w:rsid w:val="7D83197B"/>
    <w:rsid w:val="7DB3208B"/>
    <w:rsid w:val="7DB5193A"/>
    <w:rsid w:val="7DB54254"/>
    <w:rsid w:val="7DD57EA0"/>
    <w:rsid w:val="7DFC2BEF"/>
    <w:rsid w:val="7E056EE8"/>
    <w:rsid w:val="7E3229FC"/>
    <w:rsid w:val="7E3E1EF2"/>
    <w:rsid w:val="7E536EFC"/>
    <w:rsid w:val="7E951513"/>
    <w:rsid w:val="7EB06086"/>
    <w:rsid w:val="7EBA3DA2"/>
    <w:rsid w:val="7EC83404"/>
    <w:rsid w:val="7EF74FC9"/>
    <w:rsid w:val="7F450473"/>
    <w:rsid w:val="7F5A59DA"/>
    <w:rsid w:val="7F5E24C7"/>
    <w:rsid w:val="7F750737"/>
    <w:rsid w:val="7F7C191A"/>
    <w:rsid w:val="7F846976"/>
    <w:rsid w:val="7FB068DE"/>
    <w:rsid w:val="7FB901DB"/>
    <w:rsid w:val="7FBB72CB"/>
    <w:rsid w:val="7FCB0E8D"/>
    <w:rsid w:val="7FE268BA"/>
    <w:rsid w:val="7FE51ED8"/>
    <w:rsid w:val="7FEB4F57"/>
    <w:rsid w:val="7FF7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1701"/>
        <w:tab w:val="right" w:pos="9639"/>
      </w:tabs>
      <w:outlineLvl w:val="0"/>
    </w:pPr>
    <w:rPr>
      <w:rFonts w:ascii="Arial" w:hAnsi="Arial" w:eastAsia="MS Mincho"/>
      <w:sz w:val="32"/>
    </w:rPr>
  </w:style>
  <w:style w:type="paragraph" w:styleId="4">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qFormat/>
    <w:uiPriority w:val="0"/>
    <w:pPr>
      <w:numPr>
        <w:ilvl w:val="2"/>
      </w:numPr>
      <w:spacing w:before="120"/>
      <w:outlineLvl w:val="2"/>
    </w:pPr>
    <w:rPr>
      <w:sz w:val="24"/>
    </w:rPr>
  </w:style>
  <w:style w:type="paragraph" w:styleId="6">
    <w:name w:val="heading 4"/>
    <w:basedOn w:val="1"/>
    <w:next w:val="1"/>
    <w:link w:val="61"/>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7">
    <w:name w:val="annotation text"/>
    <w:basedOn w:val="1"/>
    <w:link w:val="41"/>
    <w:semiHidden/>
    <w:qFormat/>
    <w:uiPriority w:val="0"/>
  </w:style>
  <w:style w:type="paragraph" w:styleId="8">
    <w:name w:val="Body Text"/>
    <w:basedOn w:val="1"/>
    <w:qFormat/>
    <w:uiPriority w:val="0"/>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40"/>
    <w:semiHidden/>
    <w:unhideWhenUsed/>
    <w:qFormat/>
    <w:uiPriority w:val="99"/>
    <w:pPr>
      <w:spacing w:before="0" w:after="0" w:line="240" w:lineRule="auto"/>
    </w:pPr>
    <w:rPr>
      <w:rFonts w:ascii="Microsoft YaHei UI" w:eastAsia="Microsoft YaHei UI"/>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link w:val="43"/>
    <w:semiHidden/>
    <w:qFormat/>
    <w:uiPriority w:val="0"/>
    <w:pPr>
      <w:tabs>
        <w:tab w:val="center" w:pos="4680"/>
        <w:tab w:val="right" w:pos="9360"/>
      </w:tabs>
      <w:spacing w:before="0" w:after="0" w:line="240" w:lineRule="auto"/>
    </w:pPr>
  </w:style>
  <w:style w:type="paragraph" w:styleId="13">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unhideWhenUsed/>
    <w:qFormat/>
    <w:uiPriority w:val="99"/>
    <w:pPr>
      <w:spacing w:after="0"/>
      <w:jc w:val="left"/>
    </w:pPr>
    <w:rPr>
      <w:rFonts w:ascii="宋体" w:hAnsi="宋体" w:cs="宋体"/>
      <w:sz w:val="24"/>
      <w:szCs w:val="24"/>
    </w:rPr>
  </w:style>
  <w:style w:type="paragraph" w:styleId="17">
    <w:name w:val="annotation subject"/>
    <w:basedOn w:val="7"/>
    <w:next w:val="7"/>
    <w:link w:val="42"/>
    <w:semiHidden/>
    <w:unhideWhenUsed/>
    <w:qFormat/>
    <w:uiPriority w:val="99"/>
    <w:pPr>
      <w:spacing w:line="240" w:lineRule="auto"/>
    </w:pPr>
    <w:rPr>
      <w:b/>
      <w:bCs/>
      <w:sz w:val="20"/>
    </w:rPr>
  </w:style>
  <w:style w:type="table" w:styleId="19">
    <w:name w:val="Table Grid"/>
    <w:basedOn w:val="1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1">
    <w:name w:val="Strong"/>
    <w:basedOn w:val="20"/>
    <w:qFormat/>
    <w:uiPriority w:val="99"/>
    <w:rPr>
      <w:b/>
      <w:sz w:val="20"/>
      <w:szCs w:val="20"/>
      <w:shd w:val="clear" w:color="auto" w:fill="00A65A"/>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shd w:val="clear" w:color="auto" w:fill="FFFFFF"/>
    </w:rPr>
  </w:style>
  <w:style w:type="character" w:styleId="24">
    <w:name w:val="Hyperlink"/>
    <w:basedOn w:val="20"/>
    <w:unhideWhenUsed/>
    <w:qFormat/>
    <w:uiPriority w:val="99"/>
    <w:rPr>
      <w:color w:val="409EFF"/>
      <w:u w:val="none"/>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16"/>
      <w:szCs w:val="16"/>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semiHidden/>
    <w:unhideWhenUsed/>
    <w:qFormat/>
    <w:uiPriority w:val="99"/>
    <w:rPr>
      <w:rFonts w:hint="default" w:ascii="Consolas" w:hAnsi="Consolas" w:eastAsia="Consolas" w:cs="Consolas"/>
      <w:sz w:val="21"/>
      <w:szCs w:val="21"/>
    </w:rPr>
  </w:style>
  <w:style w:type="paragraph" w:customStyle="1" w:styleId="29">
    <w:name w:val="YJ-Observation"/>
    <w:basedOn w:val="30"/>
    <w:qFormat/>
    <w:uiPriority w:val="0"/>
    <w:pPr>
      <w:numPr>
        <w:ilvl w:val="0"/>
        <w:numId w:val="2"/>
      </w:numPr>
      <w:tabs>
        <w:tab w:val="left" w:pos="420"/>
      </w:tabs>
    </w:pPr>
  </w:style>
  <w:style w:type="paragraph" w:customStyle="1" w:styleId="30">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apple-converted-space"/>
    <w:basedOn w:val="20"/>
    <w:qFormat/>
    <w:uiPriority w:val="0"/>
  </w:style>
  <w:style w:type="character" w:customStyle="1" w:styleId="40">
    <w:name w:val="批注框文本 Char"/>
    <w:basedOn w:val="20"/>
    <w:link w:val="10"/>
    <w:semiHidden/>
    <w:qFormat/>
    <w:uiPriority w:val="99"/>
    <w:rPr>
      <w:rFonts w:ascii="Microsoft YaHei UI" w:eastAsia="Microsoft YaHei UI"/>
      <w:kern w:val="2"/>
      <w:sz w:val="18"/>
      <w:szCs w:val="18"/>
    </w:rPr>
  </w:style>
  <w:style w:type="character" w:customStyle="1" w:styleId="41">
    <w:name w:val="批注文字 Char"/>
    <w:basedOn w:val="20"/>
    <w:link w:val="7"/>
    <w:semiHidden/>
    <w:qFormat/>
    <w:uiPriority w:val="0"/>
    <w:rPr>
      <w:kern w:val="2"/>
      <w:sz w:val="21"/>
    </w:rPr>
  </w:style>
  <w:style w:type="character" w:customStyle="1" w:styleId="42">
    <w:name w:val="批注主题 Char"/>
    <w:basedOn w:val="41"/>
    <w:link w:val="17"/>
    <w:semiHidden/>
    <w:qFormat/>
    <w:uiPriority w:val="99"/>
    <w:rPr>
      <w:b/>
      <w:bCs/>
      <w:kern w:val="2"/>
      <w:sz w:val="21"/>
    </w:rPr>
  </w:style>
  <w:style w:type="character" w:customStyle="1" w:styleId="43">
    <w:name w:val="页眉 Char"/>
    <w:basedOn w:val="20"/>
    <w:link w:val="12"/>
    <w:semiHidden/>
    <w:qFormat/>
    <w:uiPriority w:val="0"/>
    <w:rPr>
      <w:kern w:val="2"/>
      <w:sz w:val="21"/>
    </w:rPr>
  </w:style>
  <w:style w:type="character" w:customStyle="1" w:styleId="44">
    <w:name w:val="badge58"/>
    <w:basedOn w:val="20"/>
    <w:qFormat/>
    <w:uiPriority w:val="0"/>
    <w:rPr>
      <w:b/>
      <w:color w:val="FFFFFF"/>
      <w:sz w:val="24"/>
      <w:szCs w:val="24"/>
      <w:shd w:val="clear" w:color="auto" w:fill="001F3F"/>
    </w:rPr>
  </w:style>
  <w:style w:type="character" w:customStyle="1" w:styleId="45">
    <w:name w:val="hover16"/>
    <w:basedOn w:val="20"/>
    <w:qFormat/>
    <w:uiPriority w:val="0"/>
    <w:rPr>
      <w:shd w:val="clear" w:color="auto" w:fill="EEEEEE"/>
    </w:rPr>
  </w:style>
  <w:style w:type="character" w:customStyle="1" w:styleId="46">
    <w:name w:val="active3"/>
    <w:basedOn w:val="20"/>
    <w:qFormat/>
    <w:uiPriority w:val="0"/>
    <w:rPr>
      <w:color w:val="FFFFFF"/>
      <w:shd w:val="clear" w:color="auto" w:fill="006DCC"/>
    </w:rPr>
  </w:style>
  <w:style w:type="character" w:customStyle="1" w:styleId="47">
    <w:name w:val="old"/>
    <w:basedOn w:val="20"/>
    <w:qFormat/>
    <w:uiPriority w:val="0"/>
    <w:rPr>
      <w:color w:val="999999"/>
    </w:rPr>
  </w:style>
  <w:style w:type="character" w:customStyle="1" w:styleId="48">
    <w:name w:val="via1"/>
    <w:basedOn w:val="20"/>
    <w:qFormat/>
    <w:uiPriority w:val="0"/>
    <w:rPr>
      <w:color w:val="959595"/>
    </w:rPr>
  </w:style>
  <w:style w:type="character" w:customStyle="1" w:styleId="49">
    <w:name w:val="keyword1"/>
    <w:basedOn w:val="20"/>
    <w:qFormat/>
    <w:uiPriority w:val="0"/>
  </w:style>
  <w:style w:type="character" w:customStyle="1" w:styleId="50">
    <w:name w:val="badge57"/>
    <w:basedOn w:val="20"/>
    <w:qFormat/>
    <w:uiPriority w:val="0"/>
    <w:rPr>
      <w:b/>
      <w:color w:val="FFFFFF"/>
      <w:sz w:val="24"/>
      <w:szCs w:val="24"/>
      <w:shd w:val="clear" w:color="auto" w:fill="001F3F"/>
    </w:rPr>
  </w:style>
  <w:style w:type="character" w:customStyle="1" w:styleId="51">
    <w:name w:val="active1"/>
    <w:basedOn w:val="20"/>
    <w:qFormat/>
    <w:uiPriority w:val="0"/>
    <w:rPr>
      <w:color w:val="FFFFFF"/>
      <w:shd w:val="clear" w:color="auto" w:fill="006DCC"/>
    </w:rPr>
  </w:style>
  <w:style w:type="character" w:customStyle="1" w:styleId="52">
    <w:name w:val="badge56"/>
    <w:basedOn w:val="20"/>
    <w:qFormat/>
    <w:uiPriority w:val="0"/>
    <w:rPr>
      <w:b/>
      <w:color w:val="FFFFFF"/>
      <w:sz w:val="24"/>
      <w:szCs w:val="24"/>
      <w:shd w:val="clear" w:color="auto" w:fill="001F3F"/>
    </w:rPr>
  </w:style>
  <w:style w:type="character" w:customStyle="1" w:styleId="53">
    <w:name w:val="hover14"/>
    <w:basedOn w:val="20"/>
    <w:qFormat/>
    <w:uiPriority w:val="0"/>
    <w:rPr>
      <w:shd w:val="clear" w:color="auto" w:fill="EEEEEE"/>
    </w:rPr>
  </w:style>
  <w:style w:type="paragraph" w:customStyle="1" w:styleId="54">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5">
    <w:name w:val="hover15"/>
    <w:basedOn w:val="20"/>
    <w:qFormat/>
    <w:uiPriority w:val="0"/>
    <w:rPr>
      <w:shd w:val="clear" w:color="auto" w:fill="EEEEEE"/>
    </w:rPr>
  </w:style>
  <w:style w:type="paragraph" w:customStyle="1" w:styleId="56">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7">
    <w:name w:val="hover"/>
    <w:basedOn w:val="20"/>
    <w:qFormat/>
    <w:uiPriority w:val="0"/>
    <w:rPr>
      <w:shd w:val="clear" w:color="auto" w:fill="EEEEEE"/>
    </w:rPr>
  </w:style>
  <w:style w:type="paragraph" w:customStyle="1" w:styleId="58">
    <w:name w:val="TAL"/>
    <w:basedOn w:val="1"/>
    <w:qFormat/>
    <w:uiPriority w:val="0"/>
    <w:pPr>
      <w:keepNext/>
      <w:keepLines/>
      <w:spacing w:after="0"/>
    </w:pPr>
    <w:rPr>
      <w:rFonts w:ascii="Arial" w:hAnsi="Arial"/>
      <w:sz w:val="18"/>
    </w:rPr>
  </w:style>
  <w:style w:type="character" w:customStyle="1" w:styleId="59">
    <w:name w:val="badge55"/>
    <w:basedOn w:val="20"/>
    <w:qFormat/>
    <w:uiPriority w:val="0"/>
    <w:rPr>
      <w:b/>
      <w:color w:val="FFFFFF"/>
      <w:sz w:val="24"/>
      <w:szCs w:val="24"/>
      <w:shd w:val="clear" w:color="auto" w:fill="001F3F"/>
    </w:rPr>
  </w:style>
  <w:style w:type="character" w:customStyle="1" w:styleId="60">
    <w:name w:val="active"/>
    <w:basedOn w:val="20"/>
    <w:qFormat/>
    <w:uiPriority w:val="0"/>
    <w:rPr>
      <w:color w:val="FFFFFF"/>
      <w:shd w:val="clear" w:color="auto" w:fill="006DCC"/>
    </w:rPr>
  </w:style>
  <w:style w:type="character" w:customStyle="1" w:styleId="61">
    <w:name w:val="标题 4 Char"/>
    <w:link w:val="6"/>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CF6C3-2BF3-44E0-8B4E-5247F93509FC}">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1501</Words>
  <Characters>7371</Characters>
  <Lines>1</Lines>
  <Paragraphs>1</Paragraphs>
  <TotalTime>1</TotalTime>
  <ScaleCrop>false</ScaleCrop>
  <LinksUpToDate>false</LinksUpToDate>
  <CharactersWithSpaces>8828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sha.wang</dc:creator>
  <cp:lastModifiedBy>xingya.shen</cp:lastModifiedBy>
  <dcterms:modified xsi:type="dcterms:W3CDTF">2021-09-30T08:27:12Z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